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BA29" w14:textId="37E17452" w:rsidR="003A4E68" w:rsidRDefault="00C16C3B">
      <w:pPr>
        <w:spacing w:after="218" w:line="259" w:lineRule="auto"/>
        <w:ind w:left="0" w:right="19" w:firstLine="0"/>
        <w:jc w:val="right"/>
      </w:pPr>
      <w:r>
        <w:t xml:space="preserve">Kowary, </w:t>
      </w:r>
      <w:r w:rsidR="00FF53DE">
        <w:t>13.08.2021 r.</w:t>
      </w:r>
      <w:r>
        <w:t xml:space="preserve"> </w:t>
      </w:r>
    </w:p>
    <w:p w14:paraId="2ED27815" w14:textId="77777777" w:rsidR="003A4E68" w:rsidRDefault="00C16C3B">
      <w:pPr>
        <w:spacing w:after="218" w:line="259" w:lineRule="auto"/>
        <w:ind w:left="28" w:right="0" w:firstLine="0"/>
        <w:jc w:val="center"/>
      </w:pPr>
      <w:r>
        <w:t xml:space="preserve"> </w:t>
      </w:r>
    </w:p>
    <w:p w14:paraId="5B559884" w14:textId="77777777" w:rsidR="003A4E68" w:rsidRDefault="00C16C3B">
      <w:pPr>
        <w:spacing w:after="479"/>
        <w:ind w:left="-5" w:right="0"/>
        <w:jc w:val="left"/>
      </w:pPr>
      <w:r>
        <w:t xml:space="preserve">Warunki udzielenia zamówienia (WUZ) o wartości szacunkowej przekraczającej 20 tys. PLN netto i nie przekraczającej 50 tys. PLN netto, </w:t>
      </w:r>
      <w:r>
        <w:rPr>
          <w:u w:val="single" w:color="000000"/>
        </w:rPr>
        <w:t>(tryb: ROZEZNANIE RYNKU)</w:t>
      </w:r>
      <w:r>
        <w:t xml:space="preserve"> dotyczące </w:t>
      </w:r>
    </w:p>
    <w:p w14:paraId="7DC8E674" w14:textId="77777777" w:rsidR="003A4E68" w:rsidRDefault="00C16C3B">
      <w:pPr>
        <w:spacing w:after="0" w:line="259" w:lineRule="auto"/>
        <w:ind w:right="25"/>
        <w:jc w:val="center"/>
      </w:pPr>
      <w:r>
        <w:rPr>
          <w:b/>
          <w:sz w:val="24"/>
        </w:rPr>
        <w:t xml:space="preserve">WYŁONIENIA WYKONAWCY NA ŚWIADCZENIE USŁUG MEDYCZNYCH </w:t>
      </w:r>
    </w:p>
    <w:p w14:paraId="1F3DDC90" w14:textId="77777777" w:rsidR="003A4E68" w:rsidRDefault="00C16C3B">
      <w:pPr>
        <w:spacing w:after="0" w:line="259" w:lineRule="auto"/>
        <w:ind w:right="24"/>
        <w:jc w:val="center"/>
      </w:pPr>
      <w:r>
        <w:rPr>
          <w:b/>
          <w:sz w:val="24"/>
        </w:rPr>
        <w:t xml:space="preserve"> DLA UCZESTNIKÓW PROJEKTU </w:t>
      </w:r>
    </w:p>
    <w:p w14:paraId="234353DC" w14:textId="77777777" w:rsidR="003A4E68" w:rsidRDefault="00C16C3B">
      <w:pPr>
        <w:spacing w:after="0" w:line="259" w:lineRule="auto"/>
        <w:ind w:left="0" w:right="28" w:firstLine="0"/>
        <w:jc w:val="center"/>
      </w:pPr>
      <w:r>
        <w:rPr>
          <w:b/>
          <w:sz w:val="24"/>
        </w:rPr>
        <w:t xml:space="preserve">Dzienny Dom Opieki Medycznej EMC w Kowarach </w:t>
      </w:r>
    </w:p>
    <w:p w14:paraId="68F4E6B3" w14:textId="77777777" w:rsidR="003A4E68" w:rsidRDefault="00C16C3B">
      <w:pPr>
        <w:spacing w:after="0" w:line="259" w:lineRule="auto"/>
        <w:ind w:left="33" w:right="0" w:firstLine="0"/>
        <w:jc w:val="center"/>
      </w:pPr>
      <w:r>
        <w:rPr>
          <w:b/>
          <w:sz w:val="24"/>
        </w:rPr>
        <w:t xml:space="preserve"> </w:t>
      </w:r>
    </w:p>
    <w:p w14:paraId="164361AF" w14:textId="77777777" w:rsidR="003A4E68" w:rsidRDefault="00C16C3B">
      <w:pPr>
        <w:spacing w:after="156" w:line="259" w:lineRule="auto"/>
        <w:ind w:left="2432" w:right="0" w:firstLine="0"/>
        <w:jc w:val="left"/>
      </w:pPr>
      <w:r>
        <w:rPr>
          <w:b/>
          <w:sz w:val="24"/>
        </w:rPr>
        <w:t xml:space="preserve">CPV </w:t>
      </w:r>
      <w:hyperlink r:id="rId7">
        <w:r>
          <w:rPr>
            <w:b/>
            <w:sz w:val="24"/>
          </w:rPr>
          <w:t>85121200</w:t>
        </w:r>
      </w:hyperlink>
      <w:hyperlink r:id="rId8">
        <w:r>
          <w:rPr>
            <w:b/>
            <w:sz w:val="24"/>
          </w:rPr>
          <w:t>-</w:t>
        </w:r>
      </w:hyperlink>
      <w:hyperlink r:id="rId9">
        <w:r>
          <w:rPr>
            <w:b/>
            <w:sz w:val="24"/>
          </w:rPr>
          <w:t>5</w:t>
        </w:r>
      </w:hyperlink>
      <w:hyperlink r:id="rId10">
        <w:r>
          <w:rPr>
            <w:b/>
            <w:sz w:val="24"/>
          </w:rPr>
          <w:t xml:space="preserve"> </w:t>
        </w:r>
      </w:hyperlink>
      <w:r>
        <w:rPr>
          <w:b/>
          <w:sz w:val="24"/>
        </w:rPr>
        <w:t xml:space="preserve"> Specjalistyczne usługi medyczne </w:t>
      </w:r>
    </w:p>
    <w:p w14:paraId="32072555" w14:textId="77777777" w:rsidR="003A4E68" w:rsidRDefault="00C16C3B">
      <w:pPr>
        <w:spacing w:after="0" w:line="259" w:lineRule="auto"/>
        <w:ind w:left="28" w:right="0" w:firstLine="0"/>
        <w:jc w:val="center"/>
      </w:pPr>
      <w:r>
        <w:t xml:space="preserve"> </w:t>
      </w:r>
    </w:p>
    <w:p w14:paraId="572FEE8A" w14:textId="77777777" w:rsidR="003A4E68" w:rsidRDefault="00C16C3B">
      <w:pPr>
        <w:spacing w:after="218" w:line="259" w:lineRule="auto"/>
        <w:ind w:left="28" w:right="0" w:firstLine="0"/>
        <w:jc w:val="center"/>
      </w:pPr>
      <w:r>
        <w:t xml:space="preserve"> </w:t>
      </w:r>
    </w:p>
    <w:p w14:paraId="64DF1AF8" w14:textId="77777777" w:rsidR="003A4E68" w:rsidRDefault="00C16C3B">
      <w:pPr>
        <w:spacing w:after="218" w:line="259" w:lineRule="auto"/>
        <w:ind w:left="28" w:right="0" w:firstLine="0"/>
        <w:jc w:val="center"/>
      </w:pPr>
      <w:r>
        <w:t xml:space="preserve"> </w:t>
      </w:r>
    </w:p>
    <w:p w14:paraId="5E1A7914" w14:textId="77777777" w:rsidR="003A4E68" w:rsidRDefault="00C16C3B">
      <w:pPr>
        <w:spacing w:after="218" w:line="259" w:lineRule="auto"/>
        <w:ind w:left="28" w:right="0" w:firstLine="0"/>
        <w:jc w:val="center"/>
      </w:pPr>
      <w:r>
        <w:t xml:space="preserve"> </w:t>
      </w:r>
    </w:p>
    <w:p w14:paraId="38A3DE11" w14:textId="77777777" w:rsidR="003A4E68" w:rsidRDefault="00C16C3B">
      <w:pPr>
        <w:spacing w:after="218" w:line="259" w:lineRule="auto"/>
        <w:ind w:left="28" w:right="0" w:firstLine="0"/>
        <w:jc w:val="center"/>
      </w:pPr>
      <w:r>
        <w:t xml:space="preserve"> </w:t>
      </w:r>
    </w:p>
    <w:p w14:paraId="018AF7F0" w14:textId="77777777" w:rsidR="003A4E68" w:rsidRDefault="00C16C3B">
      <w:pPr>
        <w:spacing w:after="218" w:line="259" w:lineRule="auto"/>
        <w:ind w:left="28" w:right="0" w:firstLine="0"/>
        <w:jc w:val="center"/>
      </w:pPr>
      <w:r>
        <w:rPr>
          <w:color w:val="FF0000"/>
        </w:rPr>
        <w:t xml:space="preserve"> </w:t>
      </w:r>
    </w:p>
    <w:p w14:paraId="4B5669C9" w14:textId="77777777" w:rsidR="003A4E68" w:rsidRDefault="00C16C3B">
      <w:pPr>
        <w:spacing w:after="218" w:line="259" w:lineRule="auto"/>
        <w:ind w:left="28" w:right="0" w:firstLine="0"/>
        <w:jc w:val="center"/>
      </w:pPr>
      <w:r>
        <w:rPr>
          <w:color w:val="FF0000"/>
        </w:rPr>
        <w:t xml:space="preserve"> </w:t>
      </w:r>
    </w:p>
    <w:p w14:paraId="4D251551" w14:textId="77777777" w:rsidR="003A4E68" w:rsidRDefault="00C16C3B">
      <w:pPr>
        <w:spacing w:after="218" w:line="259" w:lineRule="auto"/>
        <w:ind w:left="28" w:right="0" w:firstLine="0"/>
        <w:jc w:val="center"/>
      </w:pPr>
      <w:r>
        <w:rPr>
          <w:color w:val="FF0000"/>
        </w:rPr>
        <w:t xml:space="preserve"> </w:t>
      </w:r>
    </w:p>
    <w:p w14:paraId="22AFACCE" w14:textId="77777777" w:rsidR="003A4E68" w:rsidRDefault="00C16C3B">
      <w:pPr>
        <w:spacing w:after="218" w:line="259" w:lineRule="auto"/>
        <w:ind w:left="28" w:right="0" w:firstLine="0"/>
        <w:jc w:val="center"/>
      </w:pPr>
      <w:r>
        <w:rPr>
          <w:color w:val="FF0000"/>
        </w:rPr>
        <w:t xml:space="preserve"> </w:t>
      </w:r>
    </w:p>
    <w:p w14:paraId="48850F49" w14:textId="77777777" w:rsidR="003A4E68" w:rsidRDefault="00C16C3B">
      <w:pPr>
        <w:spacing w:after="232" w:line="259" w:lineRule="auto"/>
        <w:ind w:left="28" w:right="0" w:firstLine="0"/>
        <w:jc w:val="center"/>
      </w:pPr>
      <w:r>
        <w:rPr>
          <w:color w:val="FF0000"/>
        </w:rPr>
        <w:t xml:space="preserve"> </w:t>
      </w:r>
    </w:p>
    <w:p w14:paraId="33A8430E" w14:textId="77777777" w:rsidR="003A4E68" w:rsidRDefault="00C16C3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F3B79F1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13912148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1268950F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7D8E326C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23C5D787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6B30C5D2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34A8B403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174227AF" w14:textId="77777777" w:rsidR="0089685F" w:rsidRDefault="0089685F">
      <w:pPr>
        <w:spacing w:after="218" w:line="259" w:lineRule="auto"/>
        <w:ind w:left="0" w:right="0" w:firstLine="0"/>
        <w:jc w:val="left"/>
        <w:rPr>
          <w:b/>
        </w:rPr>
      </w:pPr>
    </w:p>
    <w:p w14:paraId="59213A44" w14:textId="470EA0F8" w:rsidR="003A4E68" w:rsidRDefault="00C16C3B">
      <w:pPr>
        <w:spacing w:after="218" w:line="259" w:lineRule="auto"/>
        <w:ind w:left="0" w:right="0" w:firstLine="0"/>
        <w:jc w:val="left"/>
      </w:pPr>
      <w:r>
        <w:rPr>
          <w:b/>
        </w:rPr>
        <w:lastRenderedPageBreak/>
        <w:t xml:space="preserve">1.   </w:t>
      </w:r>
      <w:r>
        <w:rPr>
          <w:b/>
          <w:u w:val="single" w:color="000000"/>
        </w:rPr>
        <w:t>Cel WUZ</w:t>
      </w:r>
      <w:r>
        <w:rPr>
          <w:b/>
        </w:rPr>
        <w:t xml:space="preserve"> </w:t>
      </w:r>
    </w:p>
    <w:p w14:paraId="6AC515CC" w14:textId="77777777" w:rsidR="003A4E68" w:rsidRDefault="00C16C3B">
      <w:pPr>
        <w:ind w:left="-5" w:right="11"/>
      </w:pPr>
      <w:r>
        <w:t xml:space="preserve">Niniejszy dokument stanowi Warunki Udzielenia Zamówienia w oparciu o zasadę konkurencyjności. </w:t>
      </w:r>
    </w:p>
    <w:p w14:paraId="25E21DCF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9E5AD9" w14:textId="77777777" w:rsidR="003A4E68" w:rsidRDefault="00C16C3B">
      <w:pPr>
        <w:spacing w:after="0"/>
        <w:ind w:left="-5" w:right="11"/>
      </w:pPr>
      <w:r>
        <w:t>Celem WUZ jest otrzymanie ofert na świadczenie usług wykonania usług medycznych dla uczestników projektu „</w:t>
      </w:r>
      <w:r>
        <w:rPr>
          <w:b/>
          <w:sz w:val="24"/>
        </w:rPr>
        <w:t xml:space="preserve">Dzienny Dom Opieki Medycznej EMC w Kowarach” </w:t>
      </w:r>
    </w:p>
    <w:p w14:paraId="4C103011" w14:textId="77777777" w:rsidR="003A4E68" w:rsidRDefault="00C16C3B">
      <w:pPr>
        <w:ind w:left="-5" w:right="11"/>
      </w:pPr>
      <w:r>
        <w:t xml:space="preserve">- dzienne opieka medyczna dla osób powyżej 65 roku życia, wymagających wsparcia w zakresie codziennej rehabilitacji, usprawniania </w:t>
      </w:r>
      <w:proofErr w:type="spellStart"/>
      <w:r>
        <w:t>psycho</w:t>
      </w:r>
      <w:proofErr w:type="spellEnd"/>
      <w:r>
        <w:t xml:space="preserve">-motorycznego, realizowanego w Kowarach, ul. Sanatoryjna 15, 58-530 Kowary i wyłonienie dostawców, z którymi zostanie podpisana umowa w zakresie przedmiotowych usług, szczegółowo określonym poniżej. </w:t>
      </w:r>
    </w:p>
    <w:p w14:paraId="2410D21F" w14:textId="77777777" w:rsidR="003A4E68" w:rsidRDefault="00C16C3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459AFDA" w14:textId="212F0574" w:rsidR="003A4E68" w:rsidRDefault="00C16C3B">
      <w:pPr>
        <w:spacing w:after="218" w:line="259" w:lineRule="auto"/>
        <w:ind w:left="-5" w:right="0"/>
        <w:jc w:val="left"/>
      </w:pPr>
      <w:r>
        <w:t xml:space="preserve">Okres świadczenia usług: </w:t>
      </w:r>
      <w:r w:rsidR="00FF53DE">
        <w:rPr>
          <w:b/>
        </w:rPr>
        <w:t>08.2021 r. – 12.2022 r.</w:t>
      </w:r>
    </w:p>
    <w:p w14:paraId="6FBC07B3" w14:textId="77777777" w:rsidR="003A4E68" w:rsidRDefault="00C16C3B">
      <w:pPr>
        <w:spacing w:after="0" w:line="249" w:lineRule="auto"/>
        <w:ind w:left="-5" w:right="4"/>
      </w:pPr>
      <w:r>
        <w:t xml:space="preserve">Postępowanie prowadzone jest w oparciu o przepisy kodeksu cywilnego, w szczególności art. 701  i następne oraz </w:t>
      </w:r>
      <w:r>
        <w:rPr>
          <w:u w:val="single" w:color="000000"/>
        </w:rPr>
        <w:t>Wytyczne w zakresie kwalifikowalności wydatków w ramach Europejskiego Funduszu</w:t>
      </w:r>
      <w:r>
        <w:t xml:space="preserve"> </w:t>
      </w:r>
      <w:r>
        <w:rPr>
          <w:u w:val="single" w:color="000000"/>
        </w:rPr>
        <w:t>Rozwoju Regionalnego, Europejskiego Funduszu Społecznego oraz Funduszu Spójności na lata 20142020 (z 22.08.2019 r.).</w:t>
      </w:r>
      <w:r>
        <w:t xml:space="preserve"> </w:t>
      </w:r>
    </w:p>
    <w:p w14:paraId="1B803F23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02E4C7" w14:textId="77777777" w:rsidR="003A4E68" w:rsidRDefault="00C16C3B">
      <w:pPr>
        <w:spacing w:after="0"/>
        <w:ind w:left="-5" w:right="11"/>
      </w:pPr>
      <w:r>
        <w:t>Zamawiającym jest: Powiatowe Centrum Zdrowia Sp. z o.o. w Kowarach, z siedzibą w Kowarach przy ul. Sanatoryjnej 15, 58-530 Kowary; REGON: 231189560, NIP: 6112495493; Sąd Rejonowy dla Wrocławia Fabrycznej, IX Wydział, KRS: 0000177927; Kapitał zakładowy: 12 966 268,56 PLN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40F6F92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38269B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2DD7BB" w14:textId="77777777" w:rsidR="003A4E68" w:rsidRDefault="00C16C3B">
      <w:pPr>
        <w:spacing w:after="0"/>
        <w:ind w:left="-5" w:right="11"/>
      </w:pPr>
      <w:r>
        <w:t xml:space="preserve">Postępowanie jest prowadzone w oparciu o politykę zakupową Grupy EMC Instytut Medyczny SA  z siedzibą we Wrocławiu, ul. Pilczycka 144-148, 54-144 Wrocław </w:t>
      </w:r>
    </w:p>
    <w:p w14:paraId="41BA0F74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EFABE9" w14:textId="77777777" w:rsidR="003A4E68" w:rsidRDefault="00C16C3B">
      <w:pPr>
        <w:numPr>
          <w:ilvl w:val="0"/>
          <w:numId w:val="1"/>
        </w:numPr>
        <w:spacing w:after="25" w:line="249" w:lineRule="auto"/>
        <w:ind w:right="4411" w:hanging="367"/>
        <w:jc w:val="left"/>
      </w:pPr>
      <w:r>
        <w:rPr>
          <w:color w:val="2F5496"/>
          <w:u w:val="single" w:color="2F5496"/>
        </w:rPr>
        <w:t>Założenia merytoryczne WUZ</w:t>
      </w:r>
      <w:r>
        <w:rPr>
          <w:color w:val="2F5496"/>
        </w:rPr>
        <w:t xml:space="preserve"> </w:t>
      </w:r>
    </w:p>
    <w:p w14:paraId="1AA2CA29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32496E" w14:textId="77777777" w:rsidR="003A4E68" w:rsidRDefault="00C16C3B">
      <w:pPr>
        <w:spacing w:after="9" w:line="249" w:lineRule="auto"/>
        <w:ind w:left="-5" w:right="5"/>
      </w:pPr>
      <w:r>
        <w:rPr>
          <w:sz w:val="20"/>
        </w:rPr>
        <w:t>2.1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Przedmiot WUZ </w:t>
      </w:r>
    </w:p>
    <w:p w14:paraId="0E37E631" w14:textId="77777777" w:rsidR="003A4E68" w:rsidRDefault="00C16C3B">
      <w:pPr>
        <w:spacing w:after="51" w:line="267" w:lineRule="auto"/>
        <w:ind w:left="370" w:right="0"/>
        <w:jc w:val="left"/>
      </w:pPr>
      <w:r>
        <w:t xml:space="preserve">Przedmiotem WUZ jest </w:t>
      </w:r>
      <w:r>
        <w:rPr>
          <w:b/>
        </w:rPr>
        <w:t>świadczenie usług medycznych</w:t>
      </w:r>
      <w:r>
        <w:t xml:space="preserve"> </w:t>
      </w:r>
      <w:r>
        <w:rPr>
          <w:b/>
        </w:rPr>
        <w:t xml:space="preserve">dla uczestników projektu </w:t>
      </w:r>
      <w:r>
        <w:t>„</w:t>
      </w:r>
      <w:r>
        <w:rPr>
          <w:b/>
        </w:rPr>
        <w:t>Dzienny Dom Opieki Medycznej EMC w Kowarach</w:t>
      </w:r>
      <w:r>
        <w:t xml:space="preserve">” według poniższych założeń merytorycznych. </w:t>
      </w:r>
    </w:p>
    <w:p w14:paraId="1186A891" w14:textId="77777777" w:rsidR="003A4E68" w:rsidRDefault="00C16C3B">
      <w:pPr>
        <w:numPr>
          <w:ilvl w:val="0"/>
          <w:numId w:val="2"/>
        </w:numPr>
        <w:ind w:right="11" w:hanging="360"/>
      </w:pPr>
      <w:r>
        <w:t xml:space="preserve">Wykonawca posiada dokument potwierdzający posiadanie określonego tytułu medycznego </w:t>
      </w:r>
    </w:p>
    <w:p w14:paraId="75FD7014" w14:textId="77777777" w:rsidR="003A4E68" w:rsidRDefault="00C16C3B">
      <w:pPr>
        <w:numPr>
          <w:ilvl w:val="0"/>
          <w:numId w:val="2"/>
        </w:numPr>
        <w:spacing w:after="72"/>
        <w:ind w:right="11" w:hanging="360"/>
      </w:pPr>
      <w:r>
        <w:t>Świadczenie usług medycznych</w:t>
      </w:r>
      <w:r>
        <w:rPr>
          <w:sz w:val="20"/>
        </w:rPr>
        <w:t xml:space="preserve"> </w:t>
      </w:r>
      <w:r>
        <w:t xml:space="preserve">dla uczestników Projektu będzie realizowane w siedzibie Zamawiającego (ul. Sanatoryjna 15, 58-530 Kowary) w pomieszczeniach i na sprzęcie dostarczonym przez Zamawiającego. </w:t>
      </w:r>
    </w:p>
    <w:p w14:paraId="16C1B251" w14:textId="77777777" w:rsidR="003A4E68" w:rsidRDefault="00C16C3B">
      <w:pPr>
        <w:numPr>
          <w:ilvl w:val="0"/>
          <w:numId w:val="2"/>
        </w:numPr>
        <w:ind w:right="11" w:hanging="360"/>
      </w:pPr>
      <w:r>
        <w:t xml:space="preserve">Zakres usług medycznych objętych zamówieniem: </w:t>
      </w:r>
    </w:p>
    <w:p w14:paraId="1FE29B6E" w14:textId="77777777" w:rsidR="003A4E68" w:rsidRDefault="00C16C3B">
      <w:pPr>
        <w:numPr>
          <w:ilvl w:val="2"/>
          <w:numId w:val="3"/>
        </w:numPr>
        <w:spacing w:after="57"/>
        <w:ind w:right="6" w:hanging="360"/>
      </w:pPr>
      <w:r>
        <w:t xml:space="preserve">Świadczenie usług medycznych przez lekarza ubezpieczenia zdrowotnego (specjalizacja lub specjalizacja II stopnia w dziedzinie chorób wewnętrznych lub medycyny rodzinnej lub medycyny ogólnej) </w:t>
      </w:r>
    </w:p>
    <w:p w14:paraId="537181CF" w14:textId="77777777" w:rsidR="003A4E68" w:rsidRDefault="00C16C3B">
      <w:pPr>
        <w:numPr>
          <w:ilvl w:val="2"/>
          <w:numId w:val="3"/>
        </w:numPr>
        <w:spacing w:after="2" w:line="259" w:lineRule="auto"/>
        <w:ind w:right="6" w:hanging="360"/>
      </w:pPr>
      <w:r>
        <w:t xml:space="preserve">Świadczenie usług medycznych przez osobę posiadającą uprawnienia logopedy </w:t>
      </w:r>
    </w:p>
    <w:p w14:paraId="448DBA8A" w14:textId="77777777" w:rsidR="003A4E68" w:rsidRDefault="00C16C3B">
      <w:pPr>
        <w:spacing w:after="1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C3A1FE5" w14:textId="6B36996B" w:rsidR="003A4E68" w:rsidRDefault="00C16C3B">
      <w:pPr>
        <w:numPr>
          <w:ilvl w:val="1"/>
          <w:numId w:val="4"/>
        </w:numPr>
        <w:ind w:right="6" w:hanging="360"/>
        <w:jc w:val="left"/>
      </w:pPr>
      <w:r>
        <w:t>Termin rozpoczęcia świadczenia usług:</w:t>
      </w:r>
      <w:r w:rsidR="00387A92">
        <w:rPr>
          <w:b/>
        </w:rPr>
        <w:t xml:space="preserve"> </w:t>
      </w:r>
      <w:r w:rsidR="00FF53DE">
        <w:rPr>
          <w:b/>
        </w:rPr>
        <w:t>08.2021 r. – 12.2022 r.</w:t>
      </w:r>
      <w:r>
        <w:t xml:space="preserve">  </w:t>
      </w:r>
    </w:p>
    <w:p w14:paraId="2CE64CEA" w14:textId="77777777" w:rsidR="003A4E68" w:rsidRDefault="00C16C3B">
      <w:pPr>
        <w:numPr>
          <w:ilvl w:val="1"/>
          <w:numId w:val="4"/>
        </w:numPr>
        <w:spacing w:after="0" w:line="259" w:lineRule="auto"/>
        <w:ind w:right="6" w:hanging="360"/>
        <w:jc w:val="left"/>
      </w:pPr>
      <w:r>
        <w:rPr>
          <w:b/>
        </w:rPr>
        <w:t>Wymagany zakres oferty</w:t>
      </w:r>
      <w:r>
        <w:t xml:space="preserve"> zawiera </w:t>
      </w:r>
      <w:r>
        <w:rPr>
          <w:b/>
          <w:u w:val="single" w:color="000000"/>
        </w:rPr>
        <w:t>Załącznik nr 1</w:t>
      </w:r>
      <w:r>
        <w:t xml:space="preserve"> do WUZ.  </w:t>
      </w:r>
    </w:p>
    <w:p w14:paraId="1A2173BE" w14:textId="77777777" w:rsidR="003A4E68" w:rsidRDefault="00C16C3B">
      <w:pPr>
        <w:spacing w:after="218" w:line="259" w:lineRule="auto"/>
        <w:ind w:left="283" w:right="0" w:firstLine="0"/>
        <w:jc w:val="left"/>
      </w:pPr>
      <w:r>
        <w:t xml:space="preserve"> </w:t>
      </w:r>
    </w:p>
    <w:p w14:paraId="1062057C" w14:textId="77777777" w:rsidR="003A4E68" w:rsidRDefault="00C16C3B">
      <w:pPr>
        <w:numPr>
          <w:ilvl w:val="0"/>
          <w:numId w:val="5"/>
        </w:numPr>
        <w:spacing w:after="59" w:line="249" w:lineRule="auto"/>
        <w:ind w:right="4411" w:hanging="418"/>
        <w:jc w:val="left"/>
      </w:pPr>
      <w:r>
        <w:rPr>
          <w:color w:val="2F5496"/>
          <w:u w:val="single" w:color="2F5496"/>
        </w:rPr>
        <w:lastRenderedPageBreak/>
        <w:t>Szczegółowe wymagania na temat oferty</w:t>
      </w:r>
      <w:r>
        <w:rPr>
          <w:color w:val="2F5496"/>
        </w:rPr>
        <w:t xml:space="preserve"> </w:t>
      </w:r>
    </w:p>
    <w:p w14:paraId="1B792823" w14:textId="77777777" w:rsidR="003A4E68" w:rsidRDefault="00C16C3B">
      <w:pPr>
        <w:numPr>
          <w:ilvl w:val="1"/>
          <w:numId w:val="5"/>
        </w:numPr>
        <w:ind w:right="11" w:hanging="566"/>
      </w:pPr>
      <w:r>
        <w:t xml:space="preserve">Oferta powinna uwzględniać zakres opisany w punkcie 2 WUZ. </w:t>
      </w:r>
    </w:p>
    <w:p w14:paraId="12058223" w14:textId="77777777" w:rsidR="003A4E68" w:rsidRDefault="00C16C3B">
      <w:pPr>
        <w:numPr>
          <w:ilvl w:val="1"/>
          <w:numId w:val="5"/>
        </w:numPr>
        <w:ind w:right="11" w:hanging="566"/>
      </w:pPr>
      <w:r>
        <w:t xml:space="preserve">W ofercie należy podać: </w:t>
      </w:r>
    </w:p>
    <w:p w14:paraId="785E2DC3" w14:textId="77777777" w:rsidR="003A4E68" w:rsidRDefault="00C16C3B">
      <w:pPr>
        <w:numPr>
          <w:ilvl w:val="3"/>
          <w:numId w:val="7"/>
        </w:numPr>
        <w:ind w:right="11" w:hanging="360"/>
      </w:pPr>
      <w:r>
        <w:t xml:space="preserve">termin ważności oferty (minimum 30 dni) </w:t>
      </w:r>
    </w:p>
    <w:p w14:paraId="500E82C2" w14:textId="77777777" w:rsidR="003A4E68" w:rsidRDefault="00C16C3B">
      <w:pPr>
        <w:numPr>
          <w:ilvl w:val="3"/>
          <w:numId w:val="7"/>
        </w:numPr>
        <w:ind w:right="11" w:hanging="360"/>
      </w:pPr>
      <w:r>
        <w:t xml:space="preserve">termin płatności (preferowany 30 dni) </w:t>
      </w:r>
    </w:p>
    <w:p w14:paraId="57BB1C20" w14:textId="77777777" w:rsidR="003A4E68" w:rsidRDefault="00C16C3B">
      <w:pPr>
        <w:numPr>
          <w:ilvl w:val="1"/>
          <w:numId w:val="5"/>
        </w:numPr>
        <w:ind w:right="11" w:hanging="566"/>
      </w:pPr>
      <w:r>
        <w:t xml:space="preserve">Wszystkie ceny ofertowe powinny zostać wyrażone w PLN w kwocie netto, brutto oraz z podaniem stawki i wartości podatku VAT (o ile dotyczy). </w:t>
      </w:r>
    </w:p>
    <w:p w14:paraId="4032D4B0" w14:textId="77777777" w:rsidR="003A4E68" w:rsidRDefault="00C16C3B">
      <w:pPr>
        <w:numPr>
          <w:ilvl w:val="1"/>
          <w:numId w:val="5"/>
        </w:numPr>
        <w:spacing w:after="0"/>
        <w:ind w:right="11" w:hanging="566"/>
      </w:pPr>
      <w:r>
        <w:t xml:space="preserve">Oferenci nie mogą być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</w:t>
      </w:r>
    </w:p>
    <w:p w14:paraId="79162E57" w14:textId="77777777" w:rsidR="003A4E68" w:rsidRDefault="00C16C3B">
      <w:pPr>
        <w:numPr>
          <w:ilvl w:val="2"/>
          <w:numId w:val="6"/>
        </w:numPr>
        <w:ind w:right="11" w:hanging="223"/>
      </w:pPr>
      <w:r>
        <w:t xml:space="preserve">uczestniczeniu w spółce jako wspólnik spółki cywilnej lub spółki osobowej, </w:t>
      </w:r>
    </w:p>
    <w:p w14:paraId="62FCA79B" w14:textId="77777777" w:rsidR="003A4E68" w:rsidRDefault="00C16C3B">
      <w:pPr>
        <w:numPr>
          <w:ilvl w:val="2"/>
          <w:numId w:val="6"/>
        </w:numPr>
        <w:spacing w:after="0"/>
        <w:ind w:right="11" w:hanging="223"/>
      </w:pPr>
      <w:r>
        <w:t xml:space="preserve">posiadaniu co najmniej 10% udziałów lub akcji, o ile niższy próg nie wynika z przepisów prawa lub nie został określony przez IZ PO, </w:t>
      </w:r>
    </w:p>
    <w:p w14:paraId="11B6C3A5" w14:textId="77777777" w:rsidR="003A4E68" w:rsidRDefault="00C16C3B">
      <w:pPr>
        <w:numPr>
          <w:ilvl w:val="2"/>
          <w:numId w:val="6"/>
        </w:numPr>
        <w:spacing w:after="0"/>
        <w:ind w:right="11" w:hanging="223"/>
      </w:pPr>
      <w:r>
        <w:t xml:space="preserve">pełnieniu funkcji członka organu nadzorczego lub zarządzającego, prokurenta, pełnomocnika, </w:t>
      </w:r>
    </w:p>
    <w:p w14:paraId="2B7C5EB8" w14:textId="77777777" w:rsidR="003A4E68" w:rsidRDefault="00C16C3B">
      <w:pPr>
        <w:numPr>
          <w:ilvl w:val="2"/>
          <w:numId w:val="6"/>
        </w:numPr>
        <w:spacing w:after="0"/>
        <w:ind w:right="11" w:hanging="223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D4A8126" w14:textId="77777777" w:rsidR="003A4E68" w:rsidRDefault="00C16C3B">
      <w:pPr>
        <w:spacing w:after="51" w:line="259" w:lineRule="auto"/>
        <w:ind w:left="566" w:right="0" w:firstLine="0"/>
        <w:jc w:val="left"/>
      </w:pPr>
      <w:r>
        <w:t xml:space="preserve"> </w:t>
      </w:r>
    </w:p>
    <w:p w14:paraId="0E497383" w14:textId="77777777" w:rsidR="003A4E68" w:rsidRDefault="00C16C3B">
      <w:pPr>
        <w:numPr>
          <w:ilvl w:val="1"/>
          <w:numId w:val="5"/>
        </w:numPr>
        <w:spacing w:after="92" w:line="249" w:lineRule="auto"/>
        <w:ind w:right="11" w:hanging="566"/>
      </w:pPr>
      <w:r>
        <w:t xml:space="preserve">Ocena oferty </w:t>
      </w:r>
    </w:p>
    <w:p w14:paraId="32E120DD" w14:textId="77777777" w:rsidR="003A4E68" w:rsidRDefault="00C16C3B">
      <w:pPr>
        <w:spacing w:after="9" w:line="249" w:lineRule="auto"/>
        <w:ind w:left="-5" w:right="5"/>
      </w:pPr>
      <w:r>
        <w:t>Kryteria oceny i opis sposobu przyznawania punktacji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B68193" w14:textId="77777777" w:rsidR="003A4E68" w:rsidRDefault="00C16C3B">
      <w:pPr>
        <w:spacing w:after="225"/>
        <w:ind w:left="-5" w:right="11"/>
      </w:pPr>
      <w:r>
        <w:t xml:space="preserve">Po spełnieniu przez oferentów wszystkich wskazanych wyżej kryteriów i warunków udziału w postępowaniu (w tym braku powiązań kapitałowych i osobowych), każda ważna oferta poddana zostanie ocenie punktowej.  </w:t>
      </w:r>
    </w:p>
    <w:p w14:paraId="51959C39" w14:textId="77777777" w:rsidR="003A4E68" w:rsidRDefault="00C16C3B">
      <w:pPr>
        <w:spacing w:after="273" w:line="249" w:lineRule="auto"/>
        <w:ind w:left="-5" w:right="4"/>
      </w:pPr>
      <w:r>
        <w:rPr>
          <w:u w:val="single" w:color="000000"/>
        </w:rPr>
        <w:t>Zamawiający przy wyborze pakietu  będzie się kierować kryterium:</w:t>
      </w:r>
      <w:r>
        <w:t xml:space="preserve"> </w:t>
      </w:r>
    </w:p>
    <w:p w14:paraId="73971CE9" w14:textId="77777777" w:rsidR="003A4E68" w:rsidRDefault="00C16C3B">
      <w:pPr>
        <w:tabs>
          <w:tab w:val="center" w:pos="411"/>
          <w:tab w:val="center" w:pos="1295"/>
        </w:tabs>
        <w:spacing w:after="202" w:line="249" w:lineRule="auto"/>
        <w:ind w:left="0" w:right="0" w:firstLine="0"/>
        <w:jc w:val="left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Cena – 100% </w:t>
      </w:r>
    </w:p>
    <w:p w14:paraId="073CFE33" w14:textId="77777777" w:rsidR="003A4E68" w:rsidRDefault="00C16C3B">
      <w:pPr>
        <w:spacing w:after="200" w:line="249" w:lineRule="auto"/>
        <w:ind w:left="-5" w:right="5"/>
      </w:pPr>
      <w:r>
        <w:t xml:space="preserve">Opis sposobu obliczania kryterium. </w:t>
      </w:r>
    </w:p>
    <w:p w14:paraId="49F09F34" w14:textId="77777777" w:rsidR="003A4E68" w:rsidRDefault="00C16C3B">
      <w:pPr>
        <w:spacing w:after="0" w:line="259" w:lineRule="auto"/>
        <w:ind w:left="370" w:right="0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Cena – 100%  </w:t>
      </w:r>
    </w:p>
    <w:p w14:paraId="2F185BF8" w14:textId="77777777" w:rsidR="003A4E68" w:rsidRDefault="00C16C3B">
      <w:pPr>
        <w:ind w:left="152" w:right="11"/>
      </w:pPr>
      <w:r>
        <w:t xml:space="preserve">Cena powinna być podana w złotych wraz ze wszystkimi należnymi podatkami i obciążeniami za osobodzień.  </w:t>
      </w:r>
    </w:p>
    <w:p w14:paraId="548CF6E9" w14:textId="77777777" w:rsidR="003A4E68" w:rsidRDefault="00C16C3B">
      <w:pPr>
        <w:ind w:left="152" w:right="11"/>
      </w:pPr>
      <w:r>
        <w:t xml:space="preserve">Punkty przyznawane za kryterium cena będą liczone wg następującego wzoru:  </w:t>
      </w:r>
    </w:p>
    <w:p w14:paraId="3EE91CDD" w14:textId="77777777" w:rsidR="003A4E68" w:rsidRDefault="00C16C3B">
      <w:pPr>
        <w:spacing w:after="25"/>
        <w:ind w:left="152" w:right="0"/>
        <w:jc w:val="left"/>
      </w:pPr>
      <w:r>
        <w:t>C = (</w:t>
      </w:r>
      <w:proofErr w:type="spellStart"/>
      <w:r>
        <w:t>Cmin</w:t>
      </w:r>
      <w:proofErr w:type="spellEnd"/>
      <w:r>
        <w:t xml:space="preserve"> : C0) x 100 gdzie: C – liczba punktów przyznana danej ofercie, </w:t>
      </w:r>
      <w:proofErr w:type="spellStart"/>
      <w:r>
        <w:t>Cmin</w:t>
      </w:r>
      <w:proofErr w:type="spellEnd"/>
      <w:r>
        <w:t xml:space="preserve"> – najniższa cena spośród ważnych ofert, C0 – cena pakietu obliczona dla badanej oferty. Maksymalna liczba punktów do uzyskania przez Wykonawcę w kryterium cena wynosi 100. Wszystkie obliczenia będą dokonywane z dokładnością do dwóch miejsc po przecinku.  </w:t>
      </w:r>
    </w:p>
    <w:p w14:paraId="10052A6C" w14:textId="77777777" w:rsidR="003A4E68" w:rsidRDefault="00C16C3B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3139266F" w14:textId="77777777" w:rsidR="003A4E68" w:rsidRDefault="00C16C3B">
      <w:pPr>
        <w:spacing w:after="11" w:line="267" w:lineRule="auto"/>
        <w:ind w:left="137" w:right="0"/>
        <w:jc w:val="left"/>
      </w:pPr>
      <w:r>
        <w:rPr>
          <w:b/>
        </w:rPr>
        <w:t xml:space="preserve">Łączna ilość punktów przyznana oferentowi będzie sumą: </w:t>
      </w:r>
    </w:p>
    <w:p w14:paraId="788448D0" w14:textId="77777777" w:rsidR="003A4E68" w:rsidRDefault="00C16C3B">
      <w:pPr>
        <w:spacing w:after="0" w:line="259" w:lineRule="auto"/>
        <w:ind w:left="152" w:right="0"/>
        <w:jc w:val="left"/>
      </w:pPr>
      <w:r>
        <w:rPr>
          <w:b/>
        </w:rPr>
        <w:t>O = (</w:t>
      </w:r>
      <w:proofErr w:type="spellStart"/>
      <w:r>
        <w:rPr>
          <w:b/>
        </w:rPr>
        <w:t>Cmin</w:t>
      </w:r>
      <w:proofErr w:type="spellEnd"/>
      <w:r>
        <w:rPr>
          <w:b/>
        </w:rPr>
        <w:t xml:space="preserve"> : C0) x 100   </w:t>
      </w:r>
      <w:r>
        <w:t xml:space="preserve"> </w:t>
      </w:r>
    </w:p>
    <w:p w14:paraId="05EA4143" w14:textId="77777777" w:rsidR="003A4E68" w:rsidRDefault="00C16C3B">
      <w:pPr>
        <w:ind w:left="152" w:right="11"/>
      </w:pPr>
      <w:r>
        <w:lastRenderedPageBreak/>
        <w:t xml:space="preserve">O – łączna liczba punktów oferty.  </w:t>
      </w:r>
    </w:p>
    <w:p w14:paraId="06D657D3" w14:textId="77777777" w:rsidR="003A4E68" w:rsidRDefault="00C16C3B">
      <w:pPr>
        <w:spacing w:after="0" w:line="274" w:lineRule="auto"/>
        <w:ind w:left="142" w:right="0" w:firstLine="0"/>
        <w:jc w:val="left"/>
      </w:pPr>
      <w:r>
        <w:rPr>
          <w:b/>
          <w:i/>
        </w:rPr>
        <w:t xml:space="preserve">Ważna oferta, która uzyska najwyższą łączną liczbę punktów w danym Zakresie, uznana zostanie za najkorzystniejszą.  </w:t>
      </w:r>
    </w:p>
    <w:p w14:paraId="67F3DAC5" w14:textId="77777777" w:rsidR="003A4E68" w:rsidRDefault="00C16C3B">
      <w:pPr>
        <w:spacing w:after="56"/>
        <w:ind w:left="-5" w:right="11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Do oferty należy załączyć: </w:t>
      </w:r>
    </w:p>
    <w:p w14:paraId="111C9C59" w14:textId="77777777" w:rsidR="003A4E68" w:rsidRDefault="00C16C3B">
      <w:pPr>
        <w:numPr>
          <w:ilvl w:val="0"/>
          <w:numId w:val="8"/>
        </w:numPr>
        <w:spacing w:after="9" w:line="249" w:lineRule="auto"/>
        <w:ind w:right="11" w:hanging="360"/>
      </w:pPr>
      <w:r>
        <w:t xml:space="preserve">Uzupełniony </w:t>
      </w:r>
      <w:r>
        <w:rPr>
          <w:b/>
        </w:rPr>
        <w:t>Załącznik nr 1</w:t>
      </w:r>
      <w:r>
        <w:t xml:space="preserve"> do WUZ, w tym m.in.: </w:t>
      </w:r>
    </w:p>
    <w:p w14:paraId="11A6C193" w14:textId="77777777" w:rsidR="003A4E68" w:rsidRDefault="00C16C3B">
      <w:pPr>
        <w:numPr>
          <w:ilvl w:val="0"/>
          <w:numId w:val="8"/>
        </w:numPr>
        <w:ind w:right="11" w:hanging="360"/>
      </w:pPr>
      <w:r>
        <w:t xml:space="preserve">Dane osoby upoważnionej do współpracy z Grupą EMC w zakresie opracowania i negocjacji złożonej oferty (Imię i nazwisko, stanowisko, nr tel. stacjonarnego i komórkowego oraz adres e-mail). </w:t>
      </w:r>
    </w:p>
    <w:p w14:paraId="455CE391" w14:textId="77777777" w:rsidR="003A4E68" w:rsidRDefault="00C16C3B">
      <w:pPr>
        <w:numPr>
          <w:ilvl w:val="0"/>
          <w:numId w:val="8"/>
        </w:numPr>
        <w:ind w:right="11" w:hanging="360"/>
      </w:pPr>
      <w:r>
        <w:t xml:space="preserve">Oświadczenia </w:t>
      </w:r>
    </w:p>
    <w:p w14:paraId="1793103D" w14:textId="77777777" w:rsidR="003A4E68" w:rsidRDefault="00C16C3B">
      <w:pPr>
        <w:numPr>
          <w:ilvl w:val="2"/>
          <w:numId w:val="9"/>
        </w:numPr>
        <w:spacing w:after="0"/>
        <w:ind w:right="11"/>
      </w:pPr>
      <w:r>
        <w:t xml:space="preserve">że Oferent znajduje się w sytuacji ekonomicznej i finansowej zapewniającej wykonanie zamówienia. </w:t>
      </w:r>
    </w:p>
    <w:p w14:paraId="7FE2B079" w14:textId="77777777" w:rsidR="003A4E68" w:rsidRDefault="00C16C3B">
      <w:pPr>
        <w:numPr>
          <w:ilvl w:val="2"/>
          <w:numId w:val="9"/>
        </w:numPr>
        <w:spacing w:after="0"/>
        <w:ind w:right="11"/>
      </w:pPr>
      <w:r>
        <w:t xml:space="preserve">że Oferent posiada niezbędną wiedzę i doświadczenie oraz potencjał techniczny, a w przypadku osoby prawnej także pracowników zdolnych do wykonania zamówienia. </w:t>
      </w:r>
    </w:p>
    <w:p w14:paraId="36991AA1" w14:textId="77777777" w:rsidR="003A4E68" w:rsidRDefault="00C16C3B">
      <w:pPr>
        <w:numPr>
          <w:ilvl w:val="2"/>
          <w:numId w:val="9"/>
        </w:numPr>
        <w:spacing w:after="270"/>
        <w:ind w:right="11"/>
      </w:pPr>
      <w:r>
        <w:t xml:space="preserve">że Oferent posiada uprawnienia do wykonania zamówienia określonego w WUZ. - że Oferent akceptuje warunki zawarte w WUZ. </w:t>
      </w:r>
    </w:p>
    <w:p w14:paraId="2A9F51F4" w14:textId="77777777" w:rsidR="003A4E68" w:rsidRDefault="00C16C3B">
      <w:pPr>
        <w:spacing w:after="258"/>
        <w:ind w:left="-5" w:right="11"/>
      </w:pPr>
      <w:r>
        <w:t xml:space="preserve">3.7. Oferta musi być podpisana (każda jej strona), przez osobę upoważnioną do składania oświadczeń woli w imieniu Oferenta </w:t>
      </w:r>
    </w:p>
    <w:p w14:paraId="3D17D1B6" w14:textId="77777777" w:rsidR="003A4E68" w:rsidRDefault="00C16C3B">
      <w:pPr>
        <w:spacing w:after="290" w:line="259" w:lineRule="auto"/>
        <w:ind w:left="-5" w:right="0"/>
        <w:jc w:val="left"/>
      </w:pPr>
      <w:r>
        <w:rPr>
          <w:color w:val="2F5496"/>
        </w:rPr>
        <w:t>4.</w:t>
      </w:r>
      <w:r>
        <w:rPr>
          <w:rFonts w:ascii="Arial" w:eastAsia="Arial" w:hAnsi="Arial" w:cs="Arial"/>
          <w:color w:val="2F5496"/>
        </w:rPr>
        <w:t xml:space="preserve"> </w:t>
      </w:r>
      <w:r>
        <w:rPr>
          <w:color w:val="2F5496"/>
          <w:u w:val="single" w:color="2F5496"/>
        </w:rPr>
        <w:t>Warunki formalne postępowania</w:t>
      </w:r>
      <w:r>
        <w:rPr>
          <w:color w:val="2F5496"/>
        </w:rPr>
        <w:t xml:space="preserve"> </w:t>
      </w:r>
    </w:p>
    <w:p w14:paraId="55D50550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O udzielenie zamówienia mogą się ubiegać wykonawcy którzy: </w:t>
      </w:r>
    </w:p>
    <w:p w14:paraId="6839B1DD" w14:textId="77777777" w:rsidR="003A4E68" w:rsidRDefault="00C16C3B">
      <w:pPr>
        <w:numPr>
          <w:ilvl w:val="1"/>
          <w:numId w:val="10"/>
        </w:numPr>
        <w:ind w:right="11" w:hanging="360"/>
      </w:pPr>
      <w:r>
        <w:t xml:space="preserve">Posiadają rejestrację na terenie Polski i prowadzą działalność gospodarczą na terenie Polski – nie dotyczy osoby fizycznej </w:t>
      </w:r>
    </w:p>
    <w:p w14:paraId="08696965" w14:textId="1D63CAF2" w:rsidR="003A4E68" w:rsidRDefault="00C16C3B">
      <w:pPr>
        <w:numPr>
          <w:ilvl w:val="1"/>
          <w:numId w:val="10"/>
        </w:numPr>
        <w:ind w:right="11" w:hanging="360"/>
      </w:pPr>
      <w:r>
        <w:t xml:space="preserve">Posiadają uprawnienia do wykonania określonej działalności, lub czynności. Organizator uzna, że Wykonawca spełnia ten warunek, jeżeli przedmiot zamówienia znajduje się w zakresie działalności Wykonawcy oraz prowadzi działalność także w zakresie tożsamym z przedmiotem zamówienia – w przypadku osoby fizycznej wyłącznie w zakresie posiadania prawa wykonywania zawodu, tytułu specjalisty w danym zakresie lub </w:t>
      </w:r>
      <w:r w:rsidR="0089685F">
        <w:t>dokumentu</w:t>
      </w:r>
      <w:r>
        <w:t xml:space="preserve"> </w:t>
      </w:r>
      <w:r w:rsidR="0089685F">
        <w:t>potwierdzającego</w:t>
      </w:r>
      <w:r>
        <w:t xml:space="preserve"> posiadane kwalifikacje zawodowe. </w:t>
      </w:r>
    </w:p>
    <w:p w14:paraId="4EFCEFB4" w14:textId="77777777" w:rsidR="003A4E68" w:rsidRDefault="00C16C3B">
      <w:pPr>
        <w:numPr>
          <w:ilvl w:val="1"/>
          <w:numId w:val="10"/>
        </w:numPr>
        <w:ind w:right="11" w:hanging="360"/>
      </w:pPr>
      <w:r>
        <w:t xml:space="preserve">Posiadają niezbędną wiedzę i doświadczenie oraz potencjał techniczny, a w przypadku osoby prawnej także pracowników zdolnych do wykonania zamówienia. </w:t>
      </w:r>
    </w:p>
    <w:p w14:paraId="5884A614" w14:textId="77777777" w:rsidR="003A4E68" w:rsidRDefault="00C16C3B">
      <w:pPr>
        <w:numPr>
          <w:ilvl w:val="1"/>
          <w:numId w:val="10"/>
        </w:numPr>
        <w:ind w:right="11" w:hanging="360"/>
      </w:pPr>
      <w:r>
        <w:t xml:space="preserve">Znajdują się w sytuacji ekonomicznej i finansowej zapewniającej prawidłowe wykonanie zamówienia. </w:t>
      </w:r>
    </w:p>
    <w:p w14:paraId="73E4375C" w14:textId="77777777" w:rsidR="003A4E68" w:rsidRDefault="00C16C3B">
      <w:pPr>
        <w:numPr>
          <w:ilvl w:val="1"/>
          <w:numId w:val="10"/>
        </w:numPr>
        <w:ind w:right="11" w:hanging="360"/>
      </w:pPr>
      <w:r>
        <w:t xml:space="preserve">Zagwarantują stałość cen w okresie trwania umowy oraz ciągłość realizacji usługi: w trakcie trwania umowy zastrzega się realizację zamówień wg cen przetargowych, dopuszcza się zmiany cen wyłącznie z przyczyn niezależnych od dostawcy: przewidzianych urzędowo, wynikających ze znaczącej zmiany kursu walut, podatków, stawek celnych; o czym Oferent powinien wcześniej zawiadomić pisemnie Zamawiającego. </w:t>
      </w:r>
    </w:p>
    <w:p w14:paraId="152CCC6B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Oferta, aby była ważna musi być podpisana przez upoważnionych do zaciągania zobowiązań przedstawicieli Wykonawcy, wymienionych w aktualnych dokumentach rejestracyjnych firmy lub osobę upoważnioną, która otrzymała stosowne pełnomocnictwo. W przypadku osoby fizycznej – przez tą osobę. </w:t>
      </w:r>
    </w:p>
    <w:p w14:paraId="72AAF26B" w14:textId="77777777" w:rsidR="003A4E68" w:rsidRDefault="00C16C3B">
      <w:pPr>
        <w:numPr>
          <w:ilvl w:val="0"/>
          <w:numId w:val="10"/>
        </w:numPr>
        <w:ind w:right="11" w:hanging="283"/>
      </w:pPr>
      <w:r>
        <w:lastRenderedPageBreak/>
        <w:t xml:space="preserve">Grupa EMC dokona wyboru Dostawcy na podstawie ofert złożonych zgodnie z wymaganiami określonymi w niniejszym WUZ.  </w:t>
      </w:r>
    </w:p>
    <w:p w14:paraId="2322F300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Grupa odpowie na dodatkowe pytania Oferentów. </w:t>
      </w:r>
    </w:p>
    <w:p w14:paraId="0ED111DB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Oferty muszą być sporządzone w języku polskim.  </w:t>
      </w:r>
    </w:p>
    <w:p w14:paraId="05A6C3A5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Wszelkie pisemne odpowiedzi na pytania zadawane przez oferentów, dodatkowe materiały będą przesyłane pocztą elektroniczną do wszystkich firm, które potwierdziły przystąpienie do procesu WUZ. </w:t>
      </w:r>
    </w:p>
    <w:p w14:paraId="69AC568C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Grupa EMC nie zwraca materiałów przesłanych przez oferentów. </w:t>
      </w:r>
    </w:p>
    <w:p w14:paraId="13812F40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Wszelkie </w:t>
      </w:r>
      <w:r>
        <w:tab/>
        <w:t xml:space="preserve">zmiany, </w:t>
      </w:r>
      <w:r>
        <w:tab/>
        <w:t xml:space="preserve">dodatkowe </w:t>
      </w:r>
      <w:r>
        <w:tab/>
        <w:t xml:space="preserve">informacje </w:t>
      </w:r>
      <w:r>
        <w:tab/>
        <w:t xml:space="preserve">lub </w:t>
      </w:r>
      <w:r>
        <w:tab/>
        <w:t xml:space="preserve">poprawki </w:t>
      </w:r>
      <w:r>
        <w:tab/>
        <w:t xml:space="preserve">będą </w:t>
      </w:r>
      <w:r>
        <w:tab/>
        <w:t xml:space="preserve">dokonywane  w formie pisemnej (nie dotyczy pytań zadawanych na etapie przygotowania oferty). </w:t>
      </w:r>
    </w:p>
    <w:p w14:paraId="5DFE5D6D" w14:textId="77777777" w:rsidR="003A4E68" w:rsidRDefault="00C16C3B">
      <w:pPr>
        <w:numPr>
          <w:ilvl w:val="0"/>
          <w:numId w:val="10"/>
        </w:numPr>
        <w:spacing w:after="9" w:line="249" w:lineRule="auto"/>
        <w:ind w:right="11" w:hanging="283"/>
      </w:pPr>
      <w:r>
        <w:t xml:space="preserve">Grupa EMC zastrzega sobie prawo do wykorzystywania informacji zgromadzonych w ramach otrzymanych odpowiedzi również po zakończeniu postępowania. </w:t>
      </w:r>
    </w:p>
    <w:p w14:paraId="0252FAC3" w14:textId="77777777" w:rsidR="003A4E68" w:rsidRDefault="00C16C3B">
      <w:pPr>
        <w:numPr>
          <w:ilvl w:val="0"/>
          <w:numId w:val="10"/>
        </w:numPr>
        <w:spacing w:after="9" w:line="249" w:lineRule="auto"/>
        <w:ind w:right="11" w:hanging="283"/>
      </w:pPr>
      <w:r>
        <w:t xml:space="preserve">Wszelkie koszty przygotowania i dostarczenia oferty ponosi Oferent. </w:t>
      </w:r>
    </w:p>
    <w:p w14:paraId="446ACE5A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Grupa EMC zastrzega sobie prawo do odrzucenia oferty w całości lub ich części bez podawania przyczyn.  </w:t>
      </w:r>
    </w:p>
    <w:p w14:paraId="507B1F6C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Grupa EMC zastrzega sobie prawo do odwołania, zamknięcia procesu wyboru oferenta i/lub odstąpienia od negocjacji bez podania przyczyn; z tego tytułu oferentowi nie przysługują żadne roszczenia wobec EMC. </w:t>
      </w:r>
    </w:p>
    <w:p w14:paraId="1E716314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Grupa EMC po wstępnej analizie ofert zastrzega sobie prawo zadania oferentom dodatkowych pytań dotyczących złożonej odpowiedzi na WUZ. </w:t>
      </w:r>
    </w:p>
    <w:p w14:paraId="7EF2BEDE" w14:textId="77777777" w:rsidR="003A4E68" w:rsidRDefault="00C16C3B">
      <w:pPr>
        <w:numPr>
          <w:ilvl w:val="0"/>
          <w:numId w:val="10"/>
        </w:numPr>
        <w:ind w:right="11" w:hanging="283"/>
      </w:pPr>
      <w:r>
        <w:t xml:space="preserve">Każdy z Oferentów otrzyma informację o rozstrzygnięciu, wstrzymaniu lub odstąpieniu od  przeprowadzenia procedury wyboru Dostawcy. </w:t>
      </w:r>
    </w:p>
    <w:p w14:paraId="41914B3A" w14:textId="77777777" w:rsidR="003A4E68" w:rsidRDefault="00C16C3B">
      <w:pPr>
        <w:numPr>
          <w:ilvl w:val="0"/>
          <w:numId w:val="10"/>
        </w:numPr>
        <w:spacing w:after="0"/>
        <w:ind w:right="11" w:hanging="283"/>
      </w:pPr>
      <w:r>
        <w:t>W przypadku kiedy złożona przez Wykonawcę oferta nie spełnia wymogów określonych przez Zamawiającego w niniejszym ogłoszeniu, w tym nie zawiera wszystkich niezbędnych załączników, Organizator wzywa Wykonawcę do poprawienia oferty lub jej uzupełnienia. W przypadku nieuzupełnienia przez Wykonawcę oferty oraz gdy przedmiot oferty nie odpowiada warunkom przedstawionym w niniejszym ogłoszeniu, oferty nie są brane pod uwagę przez Organizatora.</w:t>
      </w:r>
      <w:r>
        <w:rPr>
          <w:b/>
        </w:rPr>
        <w:t xml:space="preserve"> </w:t>
      </w:r>
    </w:p>
    <w:p w14:paraId="7DFFBE38" w14:textId="77777777" w:rsidR="003A4E68" w:rsidRDefault="00C16C3B">
      <w:pPr>
        <w:spacing w:after="11" w:line="259" w:lineRule="auto"/>
        <w:ind w:left="283" w:right="0" w:firstLine="0"/>
        <w:jc w:val="left"/>
      </w:pPr>
      <w:r>
        <w:rPr>
          <w:b/>
        </w:rPr>
        <w:t xml:space="preserve"> </w:t>
      </w:r>
    </w:p>
    <w:p w14:paraId="5731557D" w14:textId="77777777" w:rsidR="003A4E68" w:rsidRDefault="00C16C3B">
      <w:pPr>
        <w:spacing w:after="277" w:line="249" w:lineRule="auto"/>
        <w:ind w:left="412" w:right="4411" w:hanging="427"/>
        <w:jc w:val="left"/>
      </w:pPr>
      <w:r>
        <w:rPr>
          <w:color w:val="2F5496"/>
        </w:rPr>
        <w:t>5.</w:t>
      </w:r>
      <w:r>
        <w:rPr>
          <w:rFonts w:ascii="Arial" w:eastAsia="Arial" w:hAnsi="Arial" w:cs="Arial"/>
          <w:color w:val="2F5496"/>
        </w:rPr>
        <w:t xml:space="preserve"> </w:t>
      </w:r>
      <w:r>
        <w:rPr>
          <w:rFonts w:ascii="Arial" w:eastAsia="Arial" w:hAnsi="Arial" w:cs="Arial"/>
          <w:color w:val="2F5496"/>
        </w:rPr>
        <w:tab/>
      </w:r>
      <w:r>
        <w:rPr>
          <w:color w:val="2F5496"/>
        </w:rPr>
        <w:t xml:space="preserve"> </w:t>
      </w:r>
      <w:r>
        <w:rPr>
          <w:color w:val="2F5496"/>
          <w:u w:val="single" w:color="2F5496"/>
        </w:rPr>
        <w:t>Sposób, miejsce i termin składania ofert</w:t>
      </w:r>
      <w:r>
        <w:rPr>
          <w:color w:val="2F5496"/>
        </w:rPr>
        <w:t xml:space="preserve"> </w:t>
      </w:r>
      <w:r>
        <w:t xml:space="preserve">Ofertę można składać: </w:t>
      </w:r>
    </w:p>
    <w:p w14:paraId="1AA99306" w14:textId="77777777" w:rsidR="003A4E68" w:rsidRDefault="00C16C3B">
      <w:pPr>
        <w:numPr>
          <w:ilvl w:val="0"/>
          <w:numId w:val="11"/>
        </w:numPr>
        <w:spacing w:after="168"/>
        <w:ind w:right="2" w:hanging="360"/>
        <w:jc w:val="left"/>
      </w:pPr>
      <w:r>
        <w:t xml:space="preserve">w formie elektronicznej (skany podpisanych dokumentów) z dopiskiem w treści wiadomości email: Oferta – ŚWIADCZENIE USŁUG MEDYCZNYCH – DDOM EMC w Kowarach na adres e-mail: </w:t>
      </w:r>
      <w:r>
        <w:rPr>
          <w:color w:val="0563C1"/>
          <w:u w:val="single" w:color="0563C1"/>
        </w:rPr>
        <w:t>sekretariat@pcz-kowary.pl</w:t>
      </w:r>
      <w:r>
        <w:t xml:space="preserve"> </w:t>
      </w:r>
    </w:p>
    <w:p w14:paraId="767A1542" w14:textId="77777777" w:rsidR="003A4E68" w:rsidRDefault="00C16C3B">
      <w:pPr>
        <w:spacing w:after="214"/>
        <w:ind w:left="-5" w:right="11"/>
      </w:pPr>
      <w:r>
        <w:t xml:space="preserve">oraz </w:t>
      </w:r>
      <w:r>
        <w:rPr>
          <w:color w:val="0563C1"/>
          <w:u w:val="single" w:color="0563C1"/>
        </w:rPr>
        <w:t>justyna.sliwa@emc-sa.pl</w:t>
      </w:r>
      <w:r>
        <w:t xml:space="preserve"> (przy czym oryginały dokumentów przesyłanych drogą elektroniczną należy dostarczyć niezwłocznie do Powiatowego Centrum Zdrowia sp. z o.o. w Kowarach, ul. Sanatoryjna 15, 58-530 Kowary. </w:t>
      </w:r>
    </w:p>
    <w:p w14:paraId="448E7B23" w14:textId="77777777" w:rsidR="003A4E68" w:rsidRDefault="00C16C3B">
      <w:pPr>
        <w:numPr>
          <w:ilvl w:val="0"/>
          <w:numId w:val="11"/>
        </w:numPr>
        <w:spacing w:after="170" w:line="249" w:lineRule="auto"/>
        <w:ind w:right="2" w:hanging="360"/>
        <w:jc w:val="left"/>
      </w:pPr>
      <w:r>
        <w:t>w formie papierowej (podpisane dokumenty) w zamkniętych kopertach z dopiskiem: „Oferta – medyczne konsultacje specjalistyczne  – DDOM EMC w Kowarach”</w:t>
      </w:r>
      <w:r>
        <w:rPr>
          <w:b/>
        </w:rPr>
        <w:t xml:space="preserve"> </w:t>
      </w:r>
      <w:r>
        <w:t xml:space="preserve"> na następujący adres: Powiatowe Centrum Zdrowia sp. z o.o. w Kowarach, ul. Sanatoryjna 15, 58-530 Kowary. </w:t>
      </w:r>
    </w:p>
    <w:p w14:paraId="2916D8CA" w14:textId="7F32B906" w:rsidR="003A4E68" w:rsidRDefault="00C16C3B">
      <w:pPr>
        <w:spacing w:after="261" w:line="249" w:lineRule="auto"/>
        <w:ind w:left="-5" w:right="5"/>
      </w:pPr>
      <w:r>
        <w:t>w nieprzekraczalnym terminie do</w:t>
      </w:r>
      <w:r>
        <w:rPr>
          <w:b/>
        </w:rPr>
        <w:t xml:space="preserve"> </w:t>
      </w:r>
      <w:r w:rsidR="00FF53DE">
        <w:rPr>
          <w:b/>
        </w:rPr>
        <w:t>27.08.2021 r.</w:t>
      </w:r>
      <w:r>
        <w:rPr>
          <w:b/>
        </w:rPr>
        <w:t xml:space="preserve"> </w:t>
      </w:r>
      <w:r>
        <w:t xml:space="preserve">godz. 23.59 (godziny pracy sekretariatu 7.25 - 15.00) </w:t>
      </w:r>
    </w:p>
    <w:p w14:paraId="6C878683" w14:textId="77777777" w:rsidR="003A4E68" w:rsidRDefault="00C16C3B">
      <w:pPr>
        <w:numPr>
          <w:ilvl w:val="0"/>
          <w:numId w:val="12"/>
        </w:numPr>
        <w:spacing w:after="0" w:line="259" w:lineRule="auto"/>
        <w:ind w:right="0" w:hanging="434"/>
        <w:jc w:val="left"/>
      </w:pPr>
      <w:r>
        <w:rPr>
          <w:color w:val="2F5496"/>
          <w:u w:val="single" w:color="2F5496"/>
        </w:rPr>
        <w:lastRenderedPageBreak/>
        <w:t>Informacje o kontaktach w PCZ Kowary sp. z o.o.</w:t>
      </w:r>
      <w:r>
        <w:rPr>
          <w:color w:val="2F5496"/>
        </w:rPr>
        <w:t xml:space="preserve"> </w:t>
      </w:r>
    </w:p>
    <w:p w14:paraId="26403438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202017" w14:textId="77777777" w:rsidR="003A4E68" w:rsidRDefault="00C16C3B">
      <w:pPr>
        <w:spacing w:after="0"/>
        <w:ind w:left="437" w:right="1355"/>
      </w:pPr>
      <w:r>
        <w:t xml:space="preserve">Dodatkowych wyjaśnień w sprawie zapytania ofertowego udzielać będzie: Justyna Śliwa, tel. 75 641 57 89 </w:t>
      </w:r>
    </w:p>
    <w:p w14:paraId="537BBA5E" w14:textId="77777777" w:rsidR="003A4E68" w:rsidRDefault="00C16C3B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CA981D6" w14:textId="77777777" w:rsidR="003A4E68" w:rsidRDefault="00C16C3B">
      <w:pPr>
        <w:numPr>
          <w:ilvl w:val="0"/>
          <w:numId w:val="12"/>
        </w:numPr>
        <w:spacing w:after="264" w:line="259" w:lineRule="auto"/>
        <w:ind w:right="0" w:hanging="434"/>
        <w:jc w:val="left"/>
      </w:pPr>
      <w:r>
        <w:rPr>
          <w:b/>
          <w:u w:val="single" w:color="000000"/>
        </w:rPr>
        <w:t>Odpowiedzi na pytania Oferentów</w:t>
      </w:r>
      <w:r>
        <w:rPr>
          <w:color w:val="FF0000"/>
        </w:rPr>
        <w:t xml:space="preserve"> </w:t>
      </w:r>
    </w:p>
    <w:p w14:paraId="1DE6D8D8" w14:textId="77777777" w:rsidR="003A4E68" w:rsidRDefault="00C16C3B">
      <w:pPr>
        <w:numPr>
          <w:ilvl w:val="0"/>
          <w:numId w:val="13"/>
        </w:numPr>
        <w:ind w:right="11" w:hanging="283"/>
      </w:pPr>
      <w:r>
        <w:t xml:space="preserve">Grupa EMC zastrzega sobie prawo do odpowiedzi wyłącznie na pytania zadane w sposób pisemny lub za pomocą poczty elektronicznej. </w:t>
      </w:r>
    </w:p>
    <w:p w14:paraId="3C1991BD" w14:textId="77777777" w:rsidR="003A4E68" w:rsidRDefault="00C16C3B">
      <w:pPr>
        <w:numPr>
          <w:ilvl w:val="0"/>
          <w:numId w:val="13"/>
        </w:numPr>
        <w:spacing w:after="0"/>
        <w:ind w:right="11" w:hanging="283"/>
      </w:pPr>
      <w:r>
        <w:t xml:space="preserve">Odpowiedzi na pytania wraz z treścią pytania będą przekazywane wszystkim Oferentom biorącym udział w postępowaniu przetargowym.  </w:t>
      </w:r>
    </w:p>
    <w:p w14:paraId="3BF8CD23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E28A83" w14:textId="77777777" w:rsidR="003A4E68" w:rsidRDefault="00C16C3B">
      <w:pPr>
        <w:spacing w:after="228"/>
        <w:ind w:left="-5" w:right="11"/>
      </w:pPr>
      <w:r>
        <w:t xml:space="preserve">Załączniki:  </w:t>
      </w:r>
    </w:p>
    <w:p w14:paraId="57E8926A" w14:textId="77777777" w:rsidR="003A4E68" w:rsidRDefault="00C16C3B">
      <w:pPr>
        <w:spacing w:after="227" w:line="249" w:lineRule="auto"/>
        <w:ind w:left="-5" w:right="5"/>
      </w:pPr>
      <w:r>
        <w:t xml:space="preserve">1. Oferta cenowa – załącznik nr 1 </w:t>
      </w:r>
    </w:p>
    <w:p w14:paraId="1045C9A6" w14:textId="77777777" w:rsidR="003A4E68" w:rsidRDefault="00C16C3B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60559050" w14:textId="77777777" w:rsidR="003A4E68" w:rsidRDefault="00C16C3B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4D8E30F1" w14:textId="77777777" w:rsidR="003A4E68" w:rsidRDefault="00C16C3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A4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08" w:right="1394" w:bottom="1451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2EA5" w14:textId="77777777" w:rsidR="002A3E62" w:rsidRDefault="002A3E62">
      <w:pPr>
        <w:spacing w:after="0" w:line="240" w:lineRule="auto"/>
      </w:pPr>
      <w:r>
        <w:separator/>
      </w:r>
    </w:p>
  </w:endnote>
  <w:endnote w:type="continuationSeparator" w:id="0">
    <w:p w14:paraId="78FB2F24" w14:textId="77777777" w:rsidR="002A3E62" w:rsidRDefault="002A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8D97" w14:textId="77777777" w:rsidR="003A4E68" w:rsidRDefault="00C16C3B">
    <w:pPr>
      <w:spacing w:after="14" w:line="259" w:lineRule="auto"/>
      <w:ind w:left="-228" w:right="0" w:firstLine="0"/>
    </w:pPr>
    <w:r>
      <w:rPr>
        <w:rFonts w:ascii="Times New Roman" w:eastAsia="Times New Roman" w:hAnsi="Times New Roman" w:cs="Times New Roman"/>
        <w:i/>
        <w:sz w:val="14"/>
      </w:rPr>
      <w:t xml:space="preserve">Powiatowe Centrum Zdrowia Sp. z o.o. w Kowarach, z siedzibą w Kowarach przy ul. Sanatoryjnej 15, 58-530 Kowary; REGON: 231189560, NIP: 6112495493; Sąd </w:t>
    </w:r>
  </w:p>
  <w:p w14:paraId="5690AD40" w14:textId="77777777" w:rsidR="003A4E68" w:rsidRDefault="00C16C3B">
    <w:pPr>
      <w:spacing w:after="66" w:line="259" w:lineRule="auto"/>
      <w:ind w:left="0" w:right="294" w:firstLine="0"/>
      <w:jc w:val="center"/>
    </w:pPr>
    <w:r>
      <w:rPr>
        <w:rFonts w:ascii="Times New Roman" w:eastAsia="Times New Roman" w:hAnsi="Times New Roman" w:cs="Times New Roman"/>
        <w:i/>
        <w:sz w:val="14"/>
      </w:rPr>
      <w:t xml:space="preserve">Rejonowy dla Wrocławia Fabrycznej, IX Wydział, KRS: 0000177927; Kapitał zakładowy: 12 966 268,56 PLN </w:t>
    </w:r>
  </w:p>
  <w:p w14:paraId="07535076" w14:textId="77777777" w:rsidR="003A4E68" w:rsidRDefault="00C16C3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DCA3" w14:textId="77777777" w:rsidR="003A4E68" w:rsidRDefault="00C16C3B">
    <w:pPr>
      <w:spacing w:after="14" w:line="259" w:lineRule="auto"/>
      <w:ind w:left="-228" w:right="0" w:firstLine="0"/>
    </w:pPr>
    <w:r>
      <w:rPr>
        <w:rFonts w:ascii="Times New Roman" w:eastAsia="Times New Roman" w:hAnsi="Times New Roman" w:cs="Times New Roman"/>
        <w:i/>
        <w:sz w:val="14"/>
      </w:rPr>
      <w:t xml:space="preserve">Powiatowe Centrum Zdrowia Sp. z o.o. w Kowarach, z siedzibą w Kowarach przy ul. Sanatoryjnej 15, 58-530 Kowary; REGON: 231189560, NIP: 6112495493; Sąd </w:t>
    </w:r>
  </w:p>
  <w:p w14:paraId="49FB4749" w14:textId="77777777" w:rsidR="003A4E68" w:rsidRDefault="00C16C3B">
    <w:pPr>
      <w:spacing w:after="66" w:line="259" w:lineRule="auto"/>
      <w:ind w:left="0" w:right="294" w:firstLine="0"/>
      <w:jc w:val="center"/>
    </w:pPr>
    <w:r>
      <w:rPr>
        <w:rFonts w:ascii="Times New Roman" w:eastAsia="Times New Roman" w:hAnsi="Times New Roman" w:cs="Times New Roman"/>
        <w:i/>
        <w:sz w:val="14"/>
      </w:rPr>
      <w:t xml:space="preserve">Rejonowy dla Wrocławia Fabrycznej, IX Wydział, KRS: 0000177927; Kapitał zakładowy: 12 966 268,56 PLN </w:t>
    </w:r>
  </w:p>
  <w:p w14:paraId="47EA8EEA" w14:textId="77777777" w:rsidR="003A4E68" w:rsidRDefault="00C16C3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5139" w14:textId="77777777" w:rsidR="003A4E68" w:rsidRDefault="00C16C3B">
    <w:pPr>
      <w:spacing w:after="14" w:line="259" w:lineRule="auto"/>
      <w:ind w:left="-228" w:right="0" w:firstLine="0"/>
    </w:pPr>
    <w:r>
      <w:rPr>
        <w:rFonts w:ascii="Times New Roman" w:eastAsia="Times New Roman" w:hAnsi="Times New Roman" w:cs="Times New Roman"/>
        <w:i/>
        <w:sz w:val="14"/>
      </w:rPr>
      <w:t xml:space="preserve">Powiatowe Centrum Zdrowia Sp. z o.o. w Kowarach, z siedzibą w Kowarach przy ul. Sanatoryjnej 15, 58-530 Kowary; REGON: 231189560, NIP: 6112495493; Sąd </w:t>
    </w:r>
  </w:p>
  <w:p w14:paraId="5AE9D0F2" w14:textId="77777777" w:rsidR="003A4E68" w:rsidRDefault="00C16C3B">
    <w:pPr>
      <w:spacing w:after="66" w:line="259" w:lineRule="auto"/>
      <w:ind w:left="0" w:right="294" w:firstLine="0"/>
      <w:jc w:val="center"/>
    </w:pPr>
    <w:r>
      <w:rPr>
        <w:rFonts w:ascii="Times New Roman" w:eastAsia="Times New Roman" w:hAnsi="Times New Roman" w:cs="Times New Roman"/>
        <w:i/>
        <w:sz w:val="14"/>
      </w:rPr>
      <w:t xml:space="preserve">Rejonowy dla Wrocławia Fabrycznej, IX Wydział, KRS: 0000177927; Kapitał zakładowy: 12 966 268,56 PLN </w:t>
    </w:r>
  </w:p>
  <w:p w14:paraId="5701BA91" w14:textId="77777777" w:rsidR="003A4E68" w:rsidRDefault="00C16C3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1AD1" w14:textId="77777777" w:rsidR="002A3E62" w:rsidRDefault="002A3E62">
      <w:pPr>
        <w:spacing w:after="0" w:line="240" w:lineRule="auto"/>
      </w:pPr>
      <w:r>
        <w:separator/>
      </w:r>
    </w:p>
  </w:footnote>
  <w:footnote w:type="continuationSeparator" w:id="0">
    <w:p w14:paraId="1A90C916" w14:textId="77777777" w:rsidR="002A3E62" w:rsidRDefault="002A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08FD" w14:textId="77777777" w:rsidR="003A4E68" w:rsidRDefault="00C16C3B">
    <w:pPr>
      <w:spacing w:after="0" w:line="259" w:lineRule="auto"/>
      <w:ind w:left="0" w:right="-1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F00FB0B" wp14:editId="73ABAC6F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43575" cy="8191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35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0109BDD" w14:textId="77777777" w:rsidR="003A4E68" w:rsidRDefault="00C16C3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75CE" w14:textId="77777777" w:rsidR="003A4E68" w:rsidRDefault="00C16C3B">
    <w:pPr>
      <w:spacing w:after="0" w:line="259" w:lineRule="auto"/>
      <w:ind w:left="0" w:right="-1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C031D8E" wp14:editId="3E91948C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43575" cy="819150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35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0BC2B5D" w14:textId="77777777" w:rsidR="003A4E68" w:rsidRDefault="00C16C3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2B83" w14:textId="77777777" w:rsidR="003A4E68" w:rsidRDefault="00C16C3B">
    <w:pPr>
      <w:spacing w:after="0" w:line="259" w:lineRule="auto"/>
      <w:ind w:left="0" w:right="-1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FC8F08" wp14:editId="01080D63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43575" cy="81915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35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1A314F5" w14:textId="77777777" w:rsidR="003A4E68" w:rsidRDefault="00C16C3B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51F"/>
    <w:multiLevelType w:val="hybridMultilevel"/>
    <w:tmpl w:val="BE52F4E4"/>
    <w:lvl w:ilvl="0" w:tplc="85F695D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857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431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2B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EF8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CF6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B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00F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2BD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6113E"/>
    <w:multiLevelType w:val="multilevel"/>
    <w:tmpl w:val="3B94223A"/>
    <w:lvl w:ilvl="0">
      <w:start w:val="3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83517"/>
    <w:multiLevelType w:val="multilevel"/>
    <w:tmpl w:val="04B6F42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E34A3"/>
    <w:multiLevelType w:val="hybridMultilevel"/>
    <w:tmpl w:val="0C3EF9E6"/>
    <w:lvl w:ilvl="0" w:tplc="7FF680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60DE8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E2F9E">
      <w:start w:val="1"/>
      <w:numFmt w:val="lowerLetter"/>
      <w:lvlRestart w:val="0"/>
      <w:lvlText w:val="%3)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CD058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6145A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4532E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BBC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0ACFC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83AF8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2D19B5"/>
    <w:multiLevelType w:val="hybridMultilevel"/>
    <w:tmpl w:val="B9023AC4"/>
    <w:lvl w:ilvl="0" w:tplc="F0AEE524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A345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83E7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63E8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4628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447D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3F5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069F9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6BA6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A06622"/>
    <w:multiLevelType w:val="hybridMultilevel"/>
    <w:tmpl w:val="F20AF262"/>
    <w:lvl w:ilvl="0" w:tplc="586ED8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ECA68">
      <w:start w:val="1"/>
      <w:numFmt w:val="bullet"/>
      <w:lvlText w:val="o"/>
      <w:lvlJc w:val="left"/>
      <w:pPr>
        <w:ind w:left="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E4D6">
      <w:start w:val="1"/>
      <w:numFmt w:val="bullet"/>
      <w:lvlText w:val="▪"/>
      <w:lvlJc w:val="left"/>
      <w:pPr>
        <w:ind w:left="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4B766">
      <w:start w:val="1"/>
      <w:numFmt w:val="bullet"/>
      <w:lvlRestart w:val="0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46CC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A5B06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E894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43550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60636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F70071"/>
    <w:multiLevelType w:val="hybridMultilevel"/>
    <w:tmpl w:val="3C04D3A0"/>
    <w:lvl w:ilvl="0" w:tplc="44E0CFB0">
      <w:start w:val="6"/>
      <w:numFmt w:val="decimal"/>
      <w:lvlText w:val="%1.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6CA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223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8A6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6C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74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A8C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2E0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E4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4C6D4E"/>
    <w:multiLevelType w:val="hybridMultilevel"/>
    <w:tmpl w:val="3EB621B2"/>
    <w:lvl w:ilvl="0" w:tplc="0868D398">
      <w:start w:val="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8E0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0A1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C89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4F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C5D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160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A39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803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606C74"/>
    <w:multiLevelType w:val="hybridMultilevel"/>
    <w:tmpl w:val="D30C139A"/>
    <w:lvl w:ilvl="0" w:tplc="564883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030C2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247C2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28FF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6A9EE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2B10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90B51A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2759A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641BA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0A4AB6"/>
    <w:multiLevelType w:val="hybridMultilevel"/>
    <w:tmpl w:val="D6FAAD84"/>
    <w:lvl w:ilvl="0" w:tplc="41C6A1D4">
      <w:start w:val="1"/>
      <w:numFmt w:val="lowerLetter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83B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E85A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CFC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A62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B6C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8D0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00C20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CB78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DF2563"/>
    <w:multiLevelType w:val="hybridMultilevel"/>
    <w:tmpl w:val="0094848E"/>
    <w:lvl w:ilvl="0" w:tplc="CAF6E20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818E0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86848C">
      <w:start w:val="1"/>
      <w:numFmt w:val="bullet"/>
      <w:lvlRestart w:val="0"/>
      <w:lvlText w:val="-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83B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0941A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A6A2E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6483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80866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A1B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473EA"/>
    <w:multiLevelType w:val="hybridMultilevel"/>
    <w:tmpl w:val="4ACE4B22"/>
    <w:lvl w:ilvl="0" w:tplc="BAD2B6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63E90">
      <w:start w:val="1"/>
      <w:numFmt w:val="lowerLetter"/>
      <w:lvlText w:val="%2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85522">
      <w:start w:val="1"/>
      <w:numFmt w:val="decimal"/>
      <w:lvlRestart w:val="0"/>
      <w:lvlText w:val="%3.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B576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841E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69362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E8E28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0CE86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0880DE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9D35CB"/>
    <w:multiLevelType w:val="hybridMultilevel"/>
    <w:tmpl w:val="C206F9CA"/>
    <w:lvl w:ilvl="0" w:tplc="42ECAB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E13D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0327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6248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A64C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8D33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2E9A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C519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052E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68"/>
    <w:rsid w:val="002A3E62"/>
    <w:rsid w:val="00387A92"/>
    <w:rsid w:val="003A4E68"/>
    <w:rsid w:val="0089685F"/>
    <w:rsid w:val="00B35832"/>
    <w:rsid w:val="00C16C3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84CF"/>
  <w15:docId w15:val="{8D9B6DA5-DA49-49B6-9605-71685BC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48" w:lineRule="auto"/>
      <w:ind w:left="10" w:right="46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ecjalistyczne-uslugi-medyczne-899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specjalistyczne-uslugi-medyczne-899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rtalzp.pl/kody-cpv/szczegoly/specjalistyczne-uslugi-medyczne-8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specjalistyczne-uslugi-medyczne-899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1597</Words>
  <Characters>9585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Śliwa</dc:creator>
  <cp:keywords/>
  <cp:lastModifiedBy>Justyna Śliwa</cp:lastModifiedBy>
  <cp:revision>4</cp:revision>
  <dcterms:created xsi:type="dcterms:W3CDTF">2021-06-09T10:09:00Z</dcterms:created>
  <dcterms:modified xsi:type="dcterms:W3CDTF">2021-08-13T11:22:00Z</dcterms:modified>
</cp:coreProperties>
</file>