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1348DECD" w:rsidR="000E72D4" w:rsidRPr="00F21548" w:rsidRDefault="000E72D4" w:rsidP="00F21548">
      <w:pPr>
        <w:spacing w:after="0" w:line="240" w:lineRule="auto"/>
        <w:jc w:val="both"/>
        <w:rPr>
          <w:sz w:val="20"/>
          <w:szCs w:val="20"/>
        </w:rPr>
      </w:pPr>
      <w:r w:rsidRPr="00F21548">
        <w:rPr>
          <w:sz w:val="20"/>
          <w:szCs w:val="20"/>
        </w:rPr>
        <w:t xml:space="preserve">Załącznik nr </w:t>
      </w:r>
      <w:r w:rsidR="008733FC" w:rsidRPr="00F21548">
        <w:rPr>
          <w:sz w:val="20"/>
          <w:szCs w:val="20"/>
        </w:rPr>
        <w:t>3</w:t>
      </w:r>
      <w:r w:rsidRPr="00F21548">
        <w:rPr>
          <w:sz w:val="20"/>
          <w:szCs w:val="20"/>
        </w:rPr>
        <w:t xml:space="preserve"> do Regulaminu rekrutacji i uczestnictwa w projekcie </w:t>
      </w:r>
      <w:r w:rsidR="00F31088">
        <w:rPr>
          <w:sz w:val="20"/>
          <w:szCs w:val="20"/>
        </w:rPr>
        <w:t>„</w:t>
      </w:r>
      <w:r w:rsidR="00F31088" w:rsidRPr="00474862">
        <w:rPr>
          <w:sz w:val="20"/>
          <w:szCs w:val="20"/>
        </w:rPr>
        <w:t xml:space="preserve">Realizacja Programu rehabilitacji chorób przewlekłych układu kostno-mięśniowego i kostnego przez </w:t>
      </w:r>
      <w:r w:rsidR="00F31088">
        <w:rPr>
          <w:sz w:val="20"/>
          <w:szCs w:val="20"/>
        </w:rPr>
        <w:t>E</w:t>
      </w:r>
      <w:r w:rsidR="00F31088" w:rsidRPr="00474862">
        <w:rPr>
          <w:sz w:val="20"/>
          <w:szCs w:val="20"/>
        </w:rPr>
        <w:t>MC Silesia.</w:t>
      </w:r>
      <w:r w:rsidR="00F31088">
        <w:rPr>
          <w:sz w:val="20"/>
          <w:szCs w:val="20"/>
        </w:rPr>
        <w:t>”</w:t>
      </w:r>
    </w:p>
    <w:p w14:paraId="6711BF19" w14:textId="77777777" w:rsidR="00CF6D03" w:rsidRPr="00CF6D03" w:rsidRDefault="00CF6D03" w:rsidP="00CF6D03">
      <w:pPr>
        <w:spacing w:after="0" w:line="240" w:lineRule="auto"/>
        <w:jc w:val="both"/>
        <w:rPr>
          <w:color w:val="FF0000"/>
        </w:rPr>
      </w:pPr>
    </w:p>
    <w:p w14:paraId="74E5E039" w14:textId="0B6EABBF" w:rsidR="00CF6D03" w:rsidRDefault="00CF6D03" w:rsidP="00CF6D03">
      <w:pPr>
        <w:spacing w:after="0" w:line="240" w:lineRule="auto"/>
        <w:jc w:val="both"/>
        <w:rPr>
          <w:color w:val="FF0000"/>
          <w:sz w:val="20"/>
          <w:szCs w:val="20"/>
        </w:rPr>
      </w:pPr>
      <w:r w:rsidRPr="00D47A4B">
        <w:rPr>
          <w:color w:val="FF0000"/>
          <w:sz w:val="20"/>
          <w:szCs w:val="20"/>
        </w:rPr>
        <w:t xml:space="preserve">UWAGA! W celu przeprowadzenia kwalifikacji medycznej </w:t>
      </w:r>
      <w:r w:rsidR="00D47A4B" w:rsidRPr="00D47A4B">
        <w:rPr>
          <w:color w:val="FF0000"/>
          <w:sz w:val="20"/>
          <w:szCs w:val="20"/>
        </w:rPr>
        <w:t xml:space="preserve">do udziału w projekcie </w:t>
      </w:r>
      <w:r w:rsidRPr="00D47A4B">
        <w:rPr>
          <w:color w:val="FF0000"/>
          <w:sz w:val="20"/>
          <w:szCs w:val="20"/>
        </w:rPr>
        <w:t xml:space="preserve">konieczne jest </w:t>
      </w:r>
      <w:r w:rsidR="00F21548" w:rsidRPr="00F21548">
        <w:rPr>
          <w:color w:val="FF0000"/>
          <w:sz w:val="20"/>
          <w:szCs w:val="20"/>
        </w:rPr>
        <w:t>stwierdzenie braku przeciwwskazań do rehabilitacji.</w:t>
      </w:r>
      <w:r w:rsidRPr="00D47A4B">
        <w:rPr>
          <w:color w:val="FF0000"/>
          <w:sz w:val="20"/>
          <w:szCs w:val="20"/>
        </w:rPr>
        <w:t xml:space="preserve"> </w:t>
      </w:r>
    </w:p>
    <w:p w14:paraId="5C8CA948" w14:textId="77777777" w:rsidR="00D47A4B" w:rsidRPr="00D47A4B" w:rsidRDefault="00D47A4B" w:rsidP="00CF6D03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2CF738A8" w14:textId="77DBA038" w:rsidR="008733FC" w:rsidRDefault="008733FC" w:rsidP="00F31088">
      <w:pPr>
        <w:jc w:val="center"/>
        <w:rPr>
          <w:rFonts w:ascii="Calibri" w:hAnsi="Calibri"/>
          <w:b/>
        </w:rPr>
      </w:pPr>
      <w:r w:rsidRPr="00227219">
        <w:rPr>
          <w:rFonts w:ascii="Calibri" w:hAnsi="Calibri"/>
          <w:b/>
        </w:rPr>
        <w:t xml:space="preserve">SKIEROWANIE DO </w:t>
      </w:r>
      <w:r>
        <w:rPr>
          <w:rFonts w:ascii="Calibri" w:hAnsi="Calibri"/>
          <w:b/>
        </w:rPr>
        <w:t xml:space="preserve">REHABILITACJI </w:t>
      </w:r>
      <w:r w:rsidR="00A1080D">
        <w:rPr>
          <w:rFonts w:ascii="Calibri" w:hAnsi="Calibri"/>
          <w:b/>
        </w:rPr>
        <w:br/>
      </w:r>
      <w:r>
        <w:rPr>
          <w:rFonts w:ascii="Calibri" w:hAnsi="Calibri"/>
          <w:b/>
        </w:rPr>
        <w:t xml:space="preserve">W ramach </w:t>
      </w:r>
      <w:r w:rsidR="00F31088" w:rsidRPr="00F31088">
        <w:rPr>
          <w:rFonts w:ascii="Calibri" w:hAnsi="Calibri"/>
          <w:b/>
        </w:rPr>
        <w:t>Regionaln</w:t>
      </w:r>
      <w:r w:rsidR="00F31088">
        <w:rPr>
          <w:rFonts w:ascii="Calibri" w:hAnsi="Calibri"/>
          <w:b/>
        </w:rPr>
        <w:t>ego</w:t>
      </w:r>
      <w:r w:rsidR="00F31088" w:rsidRPr="00F31088">
        <w:rPr>
          <w:rFonts w:ascii="Calibri" w:hAnsi="Calibri"/>
          <w:b/>
        </w:rPr>
        <w:t xml:space="preserve"> program</w:t>
      </w:r>
      <w:r w:rsidR="00F31088">
        <w:rPr>
          <w:rFonts w:ascii="Calibri" w:hAnsi="Calibri"/>
          <w:b/>
        </w:rPr>
        <w:t>u</w:t>
      </w:r>
      <w:r w:rsidR="00F31088" w:rsidRPr="00F31088">
        <w:rPr>
          <w:rFonts w:ascii="Calibri" w:hAnsi="Calibri"/>
          <w:b/>
        </w:rPr>
        <w:t xml:space="preserve"> rehabilitacji osób z chorobami przewlekłymi układu kostno-stawowego</w:t>
      </w:r>
      <w:r w:rsidR="00F31088">
        <w:rPr>
          <w:rFonts w:ascii="Calibri" w:hAnsi="Calibri"/>
          <w:b/>
        </w:rPr>
        <w:t xml:space="preserve"> </w:t>
      </w:r>
      <w:r w:rsidR="00F31088" w:rsidRPr="00F31088">
        <w:rPr>
          <w:rFonts w:ascii="Calibri" w:hAnsi="Calibri"/>
          <w:b/>
        </w:rPr>
        <w:t>i mięśniowego na lata 2019-2022</w:t>
      </w:r>
    </w:p>
    <w:p w14:paraId="2602225F" w14:textId="20572003" w:rsidR="008733FC" w:rsidRPr="005F0B70" w:rsidRDefault="00213496" w:rsidP="008733FC">
      <w:pPr>
        <w:spacing w:after="0"/>
        <w:rPr>
          <w:b/>
        </w:rPr>
      </w:pPr>
      <w:r>
        <w:rPr>
          <w:b/>
        </w:rPr>
        <w:t>Jako [  ] lekarz POZ [  ] lekarz</w:t>
      </w:r>
      <w:r w:rsidR="00F06B58">
        <w:rPr>
          <w:b/>
        </w:rPr>
        <w:t xml:space="preserve"> prowadzący leczenie pacjenta</w:t>
      </w:r>
      <w:r>
        <w:rPr>
          <w:b/>
        </w:rPr>
        <w:t xml:space="preserve"> </w:t>
      </w:r>
      <w:r w:rsidR="00F81949">
        <w:rPr>
          <w:b/>
        </w:rPr>
        <w:t>n</w:t>
      </w:r>
      <w:r w:rsidR="008733FC" w:rsidRPr="005F0B70">
        <w:rPr>
          <w:b/>
        </w:rPr>
        <w:t>iniejszym kieruję:</w:t>
      </w:r>
    </w:p>
    <w:p w14:paraId="3AED6B8E" w14:textId="77777777" w:rsidR="008733FC" w:rsidRDefault="008733FC" w:rsidP="008733FC">
      <w:pPr>
        <w:spacing w:after="0"/>
      </w:pPr>
      <w:r>
        <w:t>Imię i nazwisko świadczeniobiorcy: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7BB0B061" w14:textId="77777777" w:rsidTr="00A44E10">
        <w:tc>
          <w:tcPr>
            <w:tcW w:w="9212" w:type="dxa"/>
          </w:tcPr>
          <w:p w14:paraId="414406A5" w14:textId="77777777" w:rsidR="008733FC" w:rsidRDefault="008733FC" w:rsidP="00A44E10"/>
          <w:p w14:paraId="69BFBC89" w14:textId="77777777" w:rsidR="008733FC" w:rsidRDefault="008733FC" w:rsidP="00A44E10"/>
        </w:tc>
      </w:tr>
    </w:tbl>
    <w:p w14:paraId="446B668F" w14:textId="77777777" w:rsidR="008733FC" w:rsidRDefault="008733FC" w:rsidP="008733FC">
      <w:pPr>
        <w:spacing w:after="0"/>
      </w:pPr>
      <w:r>
        <w:t>Adres zamieszkania świadczeniobiorcy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3671599A" w14:textId="77777777" w:rsidTr="00A44E10">
        <w:tc>
          <w:tcPr>
            <w:tcW w:w="9212" w:type="dxa"/>
          </w:tcPr>
          <w:p w14:paraId="674A5663" w14:textId="77777777" w:rsidR="008733FC" w:rsidRDefault="008733FC" w:rsidP="00A44E10"/>
          <w:p w14:paraId="29E0F706" w14:textId="77777777" w:rsidR="008733FC" w:rsidRDefault="008733FC" w:rsidP="00A44E10"/>
        </w:tc>
      </w:tr>
    </w:tbl>
    <w:p w14:paraId="5C3BF974" w14:textId="77777777" w:rsidR="008733FC" w:rsidRDefault="008733FC" w:rsidP="008733FC">
      <w:pPr>
        <w:spacing w:after="0"/>
      </w:pPr>
      <w:r>
        <w:t>Numer  PESEL  świadczeniobiorcy,  a  w  przypadku  jego  braku –numer   dokumentu potwierdzającego tożsamość świadczeniobiorcy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6B193AD6" w14:textId="77777777" w:rsidTr="00A44E10">
        <w:tc>
          <w:tcPr>
            <w:tcW w:w="9212" w:type="dxa"/>
          </w:tcPr>
          <w:p w14:paraId="03DDB10F" w14:textId="77777777" w:rsidR="008733FC" w:rsidRDefault="008733FC" w:rsidP="00A44E10"/>
          <w:p w14:paraId="6ADE3EB9" w14:textId="77777777" w:rsidR="008733FC" w:rsidRDefault="008733FC" w:rsidP="00A44E10"/>
        </w:tc>
      </w:tr>
    </w:tbl>
    <w:p w14:paraId="41F318DB" w14:textId="05267AC7" w:rsidR="008733FC" w:rsidRPr="00F21548" w:rsidRDefault="008733FC" w:rsidP="008733FC">
      <w:pPr>
        <w:spacing w:after="0"/>
      </w:pPr>
      <w:r w:rsidRPr="00F21548">
        <w:t>Rozpoznanie w języku polskim według ICD-10 (choroba zasadnicza i choroby współistniejące)</w:t>
      </w:r>
    </w:p>
    <w:p w14:paraId="2B4E5A44" w14:textId="3300DAD3" w:rsidR="00A1080D" w:rsidRPr="00F31088" w:rsidRDefault="00A1080D" w:rsidP="00F21548">
      <w:pPr>
        <w:autoSpaceDE w:val="0"/>
        <w:autoSpaceDN w:val="0"/>
        <w:adjustRightInd w:val="0"/>
        <w:spacing w:after="0" w:line="240" w:lineRule="auto"/>
        <w:rPr>
          <w:rFonts w:eastAsia="DejaVuSans" w:cstheme="minorHAnsi"/>
          <w:sz w:val="20"/>
          <w:szCs w:val="20"/>
        </w:rPr>
      </w:pPr>
      <w:r w:rsidRPr="00F31088">
        <w:rPr>
          <w:rFonts w:eastAsia="DejaVuSans" w:cstheme="minorHAnsi"/>
          <w:sz w:val="20"/>
          <w:szCs w:val="20"/>
        </w:rPr>
        <w:t xml:space="preserve">(Do Projektu mogą zostać zakwalifikowani pacjenci </w:t>
      </w:r>
      <w:r w:rsidR="00F21548" w:rsidRPr="00F31088">
        <w:rPr>
          <w:rFonts w:eastAsia="DejaVuSans" w:cstheme="minorHAnsi"/>
          <w:sz w:val="20"/>
          <w:szCs w:val="20"/>
        </w:rPr>
        <w:t xml:space="preserve">z </w:t>
      </w:r>
      <w:r w:rsidR="00F31088" w:rsidRPr="00F31088">
        <w:rPr>
          <w:rFonts w:eastAsia="DejaVuSans" w:cstheme="minorHAnsi"/>
          <w:sz w:val="20"/>
          <w:szCs w:val="20"/>
        </w:rPr>
        <w:t xml:space="preserve">rozpoznaniem choroby przewlekłej układu kostno-stawowego lub mięśniowego w wywiadzie, wg ICD-10: M15 Zwyrodnienie wielostawowe, M16 </w:t>
      </w:r>
      <w:proofErr w:type="spellStart"/>
      <w:r w:rsidR="00F31088" w:rsidRPr="00F31088">
        <w:rPr>
          <w:rFonts w:eastAsia="DejaVuSans" w:cstheme="minorHAnsi"/>
          <w:sz w:val="20"/>
          <w:szCs w:val="20"/>
        </w:rPr>
        <w:t>Koksartroza</w:t>
      </w:r>
      <w:proofErr w:type="spellEnd"/>
      <w:r w:rsidR="00F31088" w:rsidRPr="00F31088">
        <w:rPr>
          <w:rFonts w:eastAsia="DejaVuSans" w:cstheme="minorHAnsi"/>
          <w:sz w:val="20"/>
          <w:szCs w:val="20"/>
        </w:rPr>
        <w:t xml:space="preserve"> [choroba zwyrodnieniowa stawu biodrowego], M17 </w:t>
      </w:r>
      <w:proofErr w:type="spellStart"/>
      <w:r w:rsidR="00F31088" w:rsidRPr="00F31088">
        <w:rPr>
          <w:rFonts w:eastAsia="DejaVuSans" w:cstheme="minorHAnsi"/>
          <w:sz w:val="20"/>
          <w:szCs w:val="20"/>
        </w:rPr>
        <w:t>Gonartroza</w:t>
      </w:r>
      <w:proofErr w:type="spellEnd"/>
      <w:r w:rsidR="00F31088" w:rsidRPr="00F31088">
        <w:rPr>
          <w:rFonts w:eastAsia="DejaVuSans" w:cstheme="minorHAnsi"/>
          <w:sz w:val="20"/>
          <w:szCs w:val="20"/>
        </w:rPr>
        <w:t xml:space="preserve"> [choroba zwyrodnieniowa stawu kolanowego], M18 Choroba zwyrodnieniowa pierwszego stawu nadgarstkowo-śródręcznego, M19 Inne zwyrodnienia stawów, M47 </w:t>
      </w:r>
      <w:proofErr w:type="spellStart"/>
      <w:r w:rsidR="00F31088" w:rsidRPr="00F31088">
        <w:rPr>
          <w:rFonts w:eastAsia="DejaVuSans" w:cstheme="minorHAnsi"/>
          <w:sz w:val="20"/>
          <w:szCs w:val="20"/>
        </w:rPr>
        <w:t>Spondyloza</w:t>
      </w:r>
      <w:proofErr w:type="spellEnd"/>
      <w:r w:rsidR="00F31088" w:rsidRPr="00F31088">
        <w:rPr>
          <w:rFonts w:eastAsia="DejaVuSans" w:cstheme="minorHAnsi"/>
          <w:sz w:val="20"/>
          <w:szCs w:val="20"/>
        </w:rPr>
        <w:t>, M50 Choroby krążków międzykręgowych szyjnych, M51 Inne choroby krążka międzykręgowego, M54 Bóle grzbietu</w:t>
      </w:r>
      <w:r w:rsidRPr="00A1080D">
        <w:rPr>
          <w:rFonts w:eastAsia="DejaVuSans" w:cstheme="minorHAnsi"/>
          <w:sz w:val="20"/>
          <w:szCs w:val="20"/>
        </w:rPr>
        <w:t>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:rsidRPr="00F31088" w14:paraId="7EFAE39A" w14:textId="77777777" w:rsidTr="00A1080D">
        <w:tc>
          <w:tcPr>
            <w:tcW w:w="9062" w:type="dxa"/>
          </w:tcPr>
          <w:p w14:paraId="6A2117EF" w14:textId="77777777" w:rsidR="008733FC" w:rsidRPr="00F31088" w:rsidRDefault="008733FC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12A00B36" w14:textId="77777777" w:rsidR="008733FC" w:rsidRPr="00F31088" w:rsidRDefault="008733FC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20DAD2DD" w14:textId="77777777" w:rsidR="008733FC" w:rsidRPr="00F31088" w:rsidRDefault="008733FC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05D81D43" w14:textId="77777777" w:rsidR="008733FC" w:rsidRPr="00F31088" w:rsidRDefault="008733FC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183D58C6" w14:textId="1101F205" w:rsidR="00A1080D" w:rsidRPr="00F31088" w:rsidRDefault="00A1080D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12AE7246" w14:textId="4962B3B5" w:rsidR="00A1080D" w:rsidRPr="00F31088" w:rsidRDefault="00A1080D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7F5F4146" w14:textId="5D3C13EA" w:rsidR="008733FC" w:rsidRDefault="008733FC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64D4D478" w14:textId="77777777" w:rsidR="00F31088" w:rsidRPr="00F31088" w:rsidRDefault="00F31088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045816AA" w14:textId="77777777" w:rsidR="008733FC" w:rsidRPr="00F31088" w:rsidRDefault="008733FC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32B3618A" w14:textId="77777777" w:rsidR="008733FC" w:rsidRPr="00F31088" w:rsidRDefault="008733FC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09F5D7A1" w14:textId="77777777" w:rsidR="00C868C0" w:rsidRPr="00F31088" w:rsidRDefault="00C868C0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  <w:p w14:paraId="426A3187" w14:textId="26B1B191" w:rsidR="00C868C0" w:rsidRPr="00F31088" w:rsidRDefault="00C868C0" w:rsidP="00A44E10">
            <w:pPr>
              <w:rPr>
                <w:rFonts w:eastAsia="DejaVuSans" w:cstheme="minorHAnsi"/>
                <w:sz w:val="20"/>
                <w:szCs w:val="20"/>
              </w:rPr>
            </w:pPr>
          </w:p>
        </w:tc>
      </w:tr>
    </w:tbl>
    <w:p w14:paraId="1B8544E2" w14:textId="3FAEBA37" w:rsidR="008733FC" w:rsidRDefault="008733FC" w:rsidP="008733FC">
      <w:pPr>
        <w:spacing w:after="0" w:line="240" w:lineRule="auto"/>
      </w:pPr>
    </w:p>
    <w:p w14:paraId="62B0499F" w14:textId="1A4D523D" w:rsidR="008733FC" w:rsidRDefault="008733FC" w:rsidP="008733FC">
      <w:pPr>
        <w:spacing w:after="0" w:line="240" w:lineRule="auto"/>
      </w:pPr>
    </w:p>
    <w:p w14:paraId="2358A011" w14:textId="77777777" w:rsidR="00F21548" w:rsidRDefault="00F21548" w:rsidP="008733FC">
      <w:pPr>
        <w:spacing w:after="0" w:line="240" w:lineRule="auto"/>
      </w:pPr>
    </w:p>
    <w:p w14:paraId="20054975" w14:textId="77777777" w:rsidR="008733FC" w:rsidRPr="00A8144D" w:rsidRDefault="008733FC" w:rsidP="008733FC">
      <w:pPr>
        <w:spacing w:after="0" w:line="240" w:lineRule="auto"/>
        <w:rPr>
          <w:sz w:val="20"/>
          <w:szCs w:val="20"/>
        </w:rPr>
      </w:pPr>
      <w:r w:rsidRPr="00A8144D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</w:t>
      </w:r>
      <w:r w:rsidRPr="00A8144D">
        <w:rPr>
          <w:sz w:val="20"/>
          <w:szCs w:val="20"/>
        </w:rPr>
        <w:t>…..</w:t>
      </w:r>
      <w:r w:rsidRPr="00A8144D">
        <w:rPr>
          <w:sz w:val="20"/>
          <w:szCs w:val="20"/>
        </w:rPr>
        <w:tab/>
      </w:r>
      <w:r w:rsidRPr="00A8144D">
        <w:rPr>
          <w:sz w:val="20"/>
          <w:szCs w:val="20"/>
        </w:rPr>
        <w:tab/>
      </w:r>
      <w:r w:rsidRPr="00A8144D">
        <w:rPr>
          <w:sz w:val="20"/>
          <w:szCs w:val="20"/>
        </w:rPr>
        <w:tab/>
        <w:t>………………………………………………………………………………………………</w:t>
      </w:r>
    </w:p>
    <w:p w14:paraId="2A0B10A4" w14:textId="53E7DEFA" w:rsidR="000E72D4" w:rsidRDefault="008733FC" w:rsidP="00F31088">
      <w:pPr>
        <w:spacing w:after="0" w:line="240" w:lineRule="auto"/>
        <w:ind w:left="3540" w:hanging="3540"/>
        <w:jc w:val="center"/>
        <w:rPr>
          <w:rFonts w:cstheme="minorHAnsi"/>
          <w:b/>
        </w:rPr>
      </w:pPr>
      <w:r w:rsidRPr="00A8144D">
        <w:rPr>
          <w:sz w:val="20"/>
          <w:szCs w:val="20"/>
        </w:rPr>
        <w:t>Miejscowość, data</w:t>
      </w:r>
      <w:r w:rsidRPr="00A8144D">
        <w:rPr>
          <w:sz w:val="20"/>
          <w:szCs w:val="20"/>
        </w:rPr>
        <w:tab/>
      </w:r>
      <w:r w:rsidRPr="00A8144D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i pieczęć </w:t>
      </w:r>
      <w:r w:rsidRPr="00A8144D">
        <w:rPr>
          <w:sz w:val="18"/>
          <w:szCs w:val="18"/>
        </w:rPr>
        <w:t xml:space="preserve">lekarza ubezpieczenia zdrowotnego oraz </w:t>
      </w:r>
      <w:r w:rsidRPr="005F0B70">
        <w:rPr>
          <w:b/>
          <w:sz w:val="18"/>
          <w:szCs w:val="18"/>
        </w:rPr>
        <w:t>pieczęć podmiotu</w:t>
      </w:r>
      <w:r w:rsidRPr="00A8144D">
        <w:rPr>
          <w:sz w:val="18"/>
          <w:szCs w:val="18"/>
        </w:rPr>
        <w:t xml:space="preserve"> leczniczego, w przypadku gdy lekarz ubezpieczenia zdrowotnego wykonuje zawód w tym podmiocie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bookmarkEnd w:id="0"/>
    </w:p>
    <w:sectPr w:rsidR="000E72D4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F53E5" w14:textId="77777777" w:rsidR="00EF2B78" w:rsidRDefault="00EF2B78" w:rsidP="00887188">
      <w:pPr>
        <w:spacing w:after="0" w:line="240" w:lineRule="auto"/>
      </w:pPr>
      <w:r>
        <w:separator/>
      </w:r>
    </w:p>
  </w:endnote>
  <w:endnote w:type="continuationSeparator" w:id="0">
    <w:p w14:paraId="2B827AB8" w14:textId="77777777" w:rsidR="00EF2B78" w:rsidRDefault="00EF2B78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0E5C2B2B" w:rsidR="00A001C0" w:rsidRPr="00F31088" w:rsidRDefault="00F31088" w:rsidP="00F31088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474862">
      <w:rPr>
        <w:sz w:val="20"/>
        <w:szCs w:val="20"/>
      </w:rPr>
      <w:t xml:space="preserve">Realizacja Programu rehabilitacji chorób przewlekłych układu kostno-mięśniowego i kostnego przez </w:t>
    </w:r>
    <w:r>
      <w:rPr>
        <w:sz w:val="20"/>
        <w:szCs w:val="20"/>
      </w:rPr>
      <w:t>E</w:t>
    </w:r>
    <w:r w:rsidRPr="00474862">
      <w:rPr>
        <w:sz w:val="20"/>
        <w:szCs w:val="20"/>
      </w:rPr>
      <w:t>MC Silesia.</w:t>
    </w:r>
    <w:r>
      <w:rPr>
        <w:sz w:val="20"/>
        <w:szCs w:val="20"/>
      </w:rPr>
      <w:t>”</w:t>
    </w:r>
    <w:r w:rsidRPr="00474862">
      <w:rPr>
        <w:sz w:val="20"/>
        <w:szCs w:val="20"/>
      </w:rPr>
      <w:t xml:space="preserve"> </w:t>
    </w:r>
    <w:r>
      <w:rPr>
        <w:sz w:val="20"/>
        <w:szCs w:val="20"/>
      </w:rPr>
      <w:t>jest współfinansowany ze środków Unii Europejskiej w ramach Europejskiego Funduszu Społecznego. 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 e-mail: katowice@emc-sa.pl |katowice.emc-sa.pl</w:t>
    </w:r>
    <w:r>
      <w:rPr>
        <w:sz w:val="20"/>
        <w:szCs w:val="20"/>
      </w:rPr>
      <w:t xml:space="preserve"> |senior.emc-sa.pl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F9C7F" w14:textId="77777777" w:rsidR="00EF2B78" w:rsidRDefault="00EF2B78" w:rsidP="00887188">
      <w:pPr>
        <w:spacing w:after="0" w:line="240" w:lineRule="auto"/>
      </w:pPr>
      <w:r>
        <w:separator/>
      </w:r>
    </w:p>
  </w:footnote>
  <w:footnote w:type="continuationSeparator" w:id="0">
    <w:p w14:paraId="1F19EA29" w14:textId="77777777" w:rsidR="00EF2B78" w:rsidRDefault="00EF2B78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A0F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496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32CC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035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631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3FC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4EF4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697B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80D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868C0"/>
    <w:rsid w:val="00C90D63"/>
    <w:rsid w:val="00C91FF1"/>
    <w:rsid w:val="00C92067"/>
    <w:rsid w:val="00C9233E"/>
    <w:rsid w:val="00C92519"/>
    <w:rsid w:val="00C93902"/>
    <w:rsid w:val="00C942AD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6D03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47A4B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2B78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B58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1548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088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1949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10</cp:revision>
  <cp:lastPrinted>2019-12-03T12:46:00Z</cp:lastPrinted>
  <dcterms:created xsi:type="dcterms:W3CDTF">2021-02-17T10:10:00Z</dcterms:created>
  <dcterms:modified xsi:type="dcterms:W3CDTF">2021-03-31T09:00:00Z</dcterms:modified>
</cp:coreProperties>
</file>